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406F" w14:textId="0D9ADB03" w:rsidR="00B300BF" w:rsidRPr="00734D2C" w:rsidRDefault="00B300BF" w:rsidP="00780927">
      <w:pPr>
        <w:pStyle w:val="berschrift1"/>
      </w:pPr>
      <w:r w:rsidRPr="00734D2C">
        <w:t>Studien- Berufsorientierung</w:t>
      </w:r>
    </w:p>
    <w:p w14:paraId="4F7C149B" w14:textId="760128D3" w:rsidR="0086768C" w:rsidRPr="00693F06" w:rsidRDefault="0086768C" w:rsidP="007059EC">
      <w:pPr>
        <w:jc w:val="both"/>
      </w:pPr>
      <w:r w:rsidRPr="00693F06">
        <w:t>Der Übergang von der Schule in das Studium oder den Beruf ist für junge Menschen ein wich</w:t>
      </w:r>
      <w:r>
        <w:t>ti</w:t>
      </w:r>
      <w:r w:rsidRPr="00693F06">
        <w:t>ger Schri</w:t>
      </w:r>
      <w:r>
        <w:t>tt</w:t>
      </w:r>
      <w:r w:rsidRPr="00693F06">
        <w:t xml:space="preserve">. Damit sie ihren </w:t>
      </w:r>
      <w:r w:rsidRPr="00780927">
        <w:t xml:space="preserve">Weg </w:t>
      </w:r>
      <w:r w:rsidRPr="00693F06">
        <w:t>in ein Studium oder in einen Beruf erfolgreich gestalten können, müssen sie am Ende ihrer Schulzeit die Kompetenzen besitzen, die für die Aufnahme eines Studiums oder einer Ausbildung erforderlich sind. Deshalb muss das Studien- und Berufswahlkonzept eines Gymnasiums mit dem Anspruch des Erwerbs der „Allgemeinen Hochschulreife“ einen Le</w:t>
      </w:r>
      <w:r>
        <w:t>itf</w:t>
      </w:r>
      <w:r w:rsidRPr="00693F06">
        <w:t>aden liefern, der zur Harmonisierung des Übergangs von der Schule in das Studium oder den Beruf im Sinne einer Anschlussorien</w:t>
      </w:r>
      <w:r>
        <w:t>ti</w:t>
      </w:r>
      <w:r w:rsidRPr="00693F06">
        <w:t>erung</w:t>
      </w:r>
      <w:r w:rsidRPr="00780927">
        <w:t xml:space="preserve"> </w:t>
      </w:r>
      <w:r w:rsidRPr="00693F06">
        <w:t>dient.</w:t>
      </w:r>
    </w:p>
    <w:p w14:paraId="662F6D46" w14:textId="77777777" w:rsidR="0086768C" w:rsidRDefault="0086768C" w:rsidP="007059EC">
      <w:pPr>
        <w:jc w:val="both"/>
      </w:pPr>
      <w:r w:rsidRPr="00693F06">
        <w:t>Die Auswahl an Studiengängen und Ausbildungsberufen ist in den letzten Jahren erheblich ges</w:t>
      </w:r>
      <w:r>
        <w:t>ti</w:t>
      </w:r>
      <w:r w:rsidRPr="00693F06">
        <w:t>egen und fordert uns als Schule heraus, den Schüler*innen Kompetenzen zu vermitteln,</w:t>
      </w:r>
      <w:r>
        <w:t xml:space="preserve"> </w:t>
      </w:r>
      <w:r w:rsidRPr="00693F06">
        <w:t>die sie in die Lage versetzen, die ebenfalls ges</w:t>
      </w:r>
      <w:r>
        <w:t>tie</w:t>
      </w:r>
      <w:r w:rsidRPr="00693F06">
        <w:t>genen, vielfäl</w:t>
      </w:r>
      <w:r>
        <w:t>ti</w:t>
      </w:r>
      <w:r w:rsidRPr="00693F06">
        <w:t>gen Informationsmöglichkeiten zielgerichtet und selbstständig zu nutzen.</w:t>
      </w:r>
    </w:p>
    <w:p w14:paraId="64FED6C4" w14:textId="53BB1AEA" w:rsidR="00780927" w:rsidRPr="00780927" w:rsidRDefault="009676A2" w:rsidP="007059EC">
      <w:pPr>
        <w:jc w:val="both"/>
      </w:pPr>
      <w:r>
        <w:t xml:space="preserve">Im Rahmen des KAoA-Landesprogramms wurden Ziele festgeschrieben, damit Schülerinnen und Schüler den Herausforderungen der </w:t>
      </w:r>
      <w:r w:rsidR="00780927">
        <w:t>Berufs- und Studienwahl gewachsen sind.</w:t>
      </w:r>
      <w:r w:rsidR="00B300BF" w:rsidRPr="00780927">
        <w:br/>
      </w:r>
    </w:p>
    <w:p w14:paraId="5AB532B9" w14:textId="74C00276" w:rsidR="00B300BF" w:rsidRPr="00B300BF" w:rsidRDefault="00B300BF" w:rsidP="00780927">
      <w:pPr>
        <w:pStyle w:val="berschrift2"/>
      </w:pPr>
      <w:proofErr w:type="spellStart"/>
      <w:r w:rsidRPr="00B300BF">
        <w:t>StuBo</w:t>
      </w:r>
      <w:proofErr w:type="spellEnd"/>
      <w:r w:rsidRPr="00B300BF">
        <w:t>-Team</w:t>
      </w:r>
    </w:p>
    <w:p w14:paraId="7467CE80" w14:textId="25882FB3" w:rsidR="00B300BF" w:rsidRPr="00B300BF" w:rsidRDefault="00B300BF" w:rsidP="007059EC">
      <w:pPr>
        <w:jc w:val="both"/>
      </w:pPr>
      <w:r w:rsidRPr="00B300BF">
        <w:t xml:space="preserve">Das Team der Studien- und Berufsorientierung am </w:t>
      </w:r>
      <w:r w:rsidR="00B40787">
        <w:t>St. Hildegardis-</w:t>
      </w:r>
      <w:r w:rsidRPr="00B300BF">
        <w:t xml:space="preserve">Gymnasium besteht derzeit aus </w:t>
      </w:r>
      <w:r w:rsidR="00B40787">
        <w:t>zwei</w:t>
      </w:r>
      <w:r w:rsidRPr="00B300BF">
        <w:t xml:space="preserve"> Personen. Verantwortlich für die Gesamtorganisation der Berufs- und Studienorientierung am </w:t>
      </w:r>
      <w:r w:rsidR="00B261CA">
        <w:t>SHG sind Elke Kotecki und Christian Bornemann.</w:t>
      </w:r>
      <w:r w:rsidRPr="00B300BF">
        <w:t xml:space="preserve"> </w:t>
      </w:r>
    </w:p>
    <w:p w14:paraId="4D6A08E6" w14:textId="37F2F1A6" w:rsidR="00B300BF" w:rsidRPr="00B300BF" w:rsidRDefault="00883C4C" w:rsidP="007059EC">
      <w:pPr>
        <w:jc w:val="both"/>
      </w:pPr>
      <w:r>
        <w:t>Die</w:t>
      </w:r>
      <w:r w:rsidR="00B300BF" w:rsidRPr="00B300BF">
        <w:t xml:space="preserve"> Kollegin und </w:t>
      </w:r>
      <w:r>
        <w:t xml:space="preserve">der </w:t>
      </w:r>
      <w:r w:rsidR="00B300BF" w:rsidRPr="00B300BF">
        <w:t>Kollege haben eine</w:t>
      </w:r>
      <w:r w:rsidR="00B300BF" w:rsidRPr="00780927">
        <w:t> wöchentliche Sprechstunde.</w:t>
      </w:r>
      <w:r w:rsidR="00B300BF" w:rsidRPr="00B300BF">
        <w:t> Neben den Sprechstunden sind auch individuelle Gesprächstermine möglich. </w:t>
      </w:r>
    </w:p>
    <w:p w14:paraId="77E437E4" w14:textId="55A76986" w:rsidR="00B300BF" w:rsidRPr="00B300BF" w:rsidRDefault="00883C4C" w:rsidP="00780927">
      <w:pPr>
        <w:pStyle w:val="berschrift2"/>
      </w:pPr>
      <w:r>
        <w:t>Aufgabenbereiche</w:t>
      </w:r>
    </w:p>
    <w:p w14:paraId="4E01D411" w14:textId="77777777" w:rsidR="00780927" w:rsidRDefault="00B300BF" w:rsidP="00780927">
      <w:pPr>
        <w:pStyle w:val="Listenabsatz"/>
        <w:numPr>
          <w:ilvl w:val="0"/>
          <w:numId w:val="7"/>
        </w:numPr>
        <w:spacing w:after="0"/>
      </w:pPr>
      <w:r w:rsidRPr="00B300BF">
        <w:t>Organisation des Betriebspraktikums</w:t>
      </w:r>
    </w:p>
    <w:p w14:paraId="49E2D544" w14:textId="77777777" w:rsidR="00780927" w:rsidRDefault="00B300BF" w:rsidP="00780927">
      <w:pPr>
        <w:pStyle w:val="Listenabsatz"/>
        <w:numPr>
          <w:ilvl w:val="0"/>
          <w:numId w:val="7"/>
        </w:numPr>
        <w:spacing w:after="0"/>
      </w:pPr>
      <w:r w:rsidRPr="00B300BF">
        <w:t>schulinterne Organisation der Beratung</w:t>
      </w:r>
    </w:p>
    <w:p w14:paraId="7AB23718" w14:textId="77777777" w:rsidR="007059EC" w:rsidRDefault="00B300BF" w:rsidP="00780927">
      <w:pPr>
        <w:pStyle w:val="Listenabsatz"/>
        <w:numPr>
          <w:ilvl w:val="0"/>
          <w:numId w:val="7"/>
        </w:numPr>
        <w:spacing w:after="0"/>
      </w:pPr>
      <w:r w:rsidRPr="00B300BF">
        <w:t>Koordination der Beratung durch externe Partner </w:t>
      </w:r>
    </w:p>
    <w:p w14:paraId="3B4D58AB" w14:textId="77777777" w:rsidR="007059EC" w:rsidRDefault="00B300BF" w:rsidP="00780927">
      <w:pPr>
        <w:pStyle w:val="Listenabsatz"/>
        <w:numPr>
          <w:ilvl w:val="0"/>
          <w:numId w:val="7"/>
        </w:numPr>
        <w:spacing w:after="0"/>
      </w:pPr>
      <w:r w:rsidRPr="00B300BF">
        <w:t>Verwaltungstätigkeiten</w:t>
      </w:r>
    </w:p>
    <w:p w14:paraId="09412BF4" w14:textId="214F7137" w:rsidR="00B300BF" w:rsidRPr="00B300BF" w:rsidRDefault="00B300BF" w:rsidP="00780927">
      <w:pPr>
        <w:pStyle w:val="Listenabsatz"/>
        <w:numPr>
          <w:ilvl w:val="0"/>
          <w:numId w:val="7"/>
        </w:numPr>
        <w:spacing w:after="0"/>
      </w:pPr>
      <w:r w:rsidRPr="00B300BF">
        <w:t>Schülermessen</w:t>
      </w:r>
      <w:r w:rsidR="00883C4C">
        <w:t xml:space="preserve"> (z. B. </w:t>
      </w:r>
      <w:proofErr w:type="spellStart"/>
      <w:r w:rsidR="00883C4C">
        <w:t>Vocatium</w:t>
      </w:r>
      <w:proofErr w:type="spellEnd"/>
      <w:r w:rsidR="00883C4C">
        <w:t>)</w:t>
      </w:r>
    </w:p>
    <w:p w14:paraId="42C7BE42" w14:textId="466AB6FD" w:rsidR="00B300BF" w:rsidRPr="00B300BF" w:rsidRDefault="00B300BF" w:rsidP="00780927">
      <w:pPr>
        <w:pStyle w:val="Listenabsatz"/>
        <w:numPr>
          <w:ilvl w:val="0"/>
          <w:numId w:val="7"/>
        </w:numPr>
        <w:spacing w:after="0"/>
      </w:pPr>
      <w:proofErr w:type="spellStart"/>
      <w:r w:rsidRPr="00B300BF">
        <w:t>EckO</w:t>
      </w:r>
      <w:proofErr w:type="spellEnd"/>
      <w:r w:rsidRPr="00B300BF">
        <w:t>-Eingabe</w:t>
      </w:r>
    </w:p>
    <w:p w14:paraId="7C0CA9C8" w14:textId="06BE2E1F" w:rsidR="00B300BF" w:rsidRPr="00B300BF" w:rsidRDefault="00B300BF" w:rsidP="00780927">
      <w:pPr>
        <w:pStyle w:val="Listenabsatz"/>
        <w:numPr>
          <w:ilvl w:val="0"/>
          <w:numId w:val="7"/>
        </w:numPr>
        <w:spacing w:after="0"/>
      </w:pPr>
      <w:r w:rsidRPr="00B300BF">
        <w:t>Organisation der Potentialanalyse</w:t>
      </w:r>
      <w:r w:rsidR="00883C4C">
        <w:t xml:space="preserve"> </w:t>
      </w:r>
      <w:r w:rsidRPr="00B300BF">
        <w:t>(</w:t>
      </w:r>
      <w:proofErr w:type="spellStart"/>
      <w:r w:rsidRPr="00B300BF">
        <w:t>Jgst</w:t>
      </w:r>
      <w:proofErr w:type="spellEnd"/>
      <w:r w:rsidRPr="00B300BF">
        <w:t xml:space="preserve">. </w:t>
      </w:r>
      <w:r w:rsidR="00883C4C">
        <w:t>9</w:t>
      </w:r>
      <w:r w:rsidRPr="00B300BF">
        <w:t>)</w:t>
      </w:r>
    </w:p>
    <w:p w14:paraId="3072111E" w14:textId="77777777" w:rsidR="00B300BF" w:rsidRPr="00B300BF" w:rsidRDefault="00B300BF" w:rsidP="00780927">
      <w:pPr>
        <w:pStyle w:val="Listenabsatz"/>
        <w:numPr>
          <w:ilvl w:val="0"/>
          <w:numId w:val="7"/>
        </w:numPr>
        <w:spacing w:after="0"/>
      </w:pPr>
      <w:r w:rsidRPr="00B300BF">
        <w:t>Organisation der Berufsfelderkundungen (</w:t>
      </w:r>
      <w:proofErr w:type="spellStart"/>
      <w:r w:rsidRPr="00B300BF">
        <w:t>Jgst</w:t>
      </w:r>
      <w:proofErr w:type="spellEnd"/>
      <w:r w:rsidRPr="00B300BF">
        <w:t>. 8 und 9)</w:t>
      </w:r>
    </w:p>
    <w:p w14:paraId="062A3935" w14:textId="77777777" w:rsidR="007059EC" w:rsidRDefault="00B300BF" w:rsidP="007059EC">
      <w:pPr>
        <w:jc w:val="both"/>
      </w:pPr>
      <w:r w:rsidRPr="00B300BF">
        <w:br/>
        <w:t>Zusätzlich bietet</w:t>
      </w:r>
      <w:r w:rsidRPr="007059EC">
        <w:t xml:space="preserve"> Frau </w:t>
      </w:r>
      <w:r w:rsidR="00883C4C" w:rsidRPr="007059EC">
        <w:t>Siebolds</w:t>
      </w:r>
      <w:r w:rsidRPr="007059EC">
        <w:t xml:space="preserve"> (Berufsberaterin der Agentur für Arbeit)</w:t>
      </w:r>
      <w:r w:rsidRPr="00B300BF">
        <w:t> </w:t>
      </w:r>
      <w:r w:rsidR="008F3A4F">
        <w:t>jeden zweiten Montag</w:t>
      </w:r>
      <w:r w:rsidRPr="00B300BF">
        <w:t xml:space="preserve"> eine Sprechstunde am </w:t>
      </w:r>
      <w:r w:rsidR="008F3A4F">
        <w:t xml:space="preserve">SHG </w:t>
      </w:r>
      <w:r w:rsidRPr="00B300BF">
        <w:t>an.</w:t>
      </w:r>
    </w:p>
    <w:p w14:paraId="57082818" w14:textId="77777777" w:rsidR="008F3A4F" w:rsidRPr="007059EC" w:rsidRDefault="008F3A4F" w:rsidP="00B300BF"/>
    <w:p w14:paraId="16B4DBF1" w14:textId="43B30F24" w:rsidR="00B300BF" w:rsidRPr="00B300BF" w:rsidRDefault="00B300BF" w:rsidP="00780927">
      <w:pPr>
        <w:pStyle w:val="berschrift2"/>
      </w:pPr>
      <w:r w:rsidRPr="00B300BF">
        <w:t>Organisatorische</w:t>
      </w:r>
      <w:r w:rsidR="008F3A4F">
        <w:t>s</w:t>
      </w:r>
    </w:p>
    <w:p w14:paraId="37CF3AE8" w14:textId="0E7F4F23" w:rsidR="00887DF5" w:rsidRDefault="00B300BF" w:rsidP="007059EC">
      <w:pPr>
        <w:jc w:val="both"/>
      </w:pPr>
      <w:r w:rsidRPr="00B300BF">
        <w:t xml:space="preserve">So nicht zwingende unterrichtliche Gründe </w:t>
      </w:r>
      <w:r w:rsidR="00887DF5" w:rsidRPr="00B300BF">
        <w:t>dagegensprechen</w:t>
      </w:r>
      <w:r w:rsidRPr="00B300BF">
        <w:t>, ist es </w:t>
      </w:r>
      <w:r w:rsidRPr="007059EC">
        <w:t>Oberstufenschülerinnen und -schülern</w:t>
      </w:r>
      <w:r w:rsidRPr="00B300BF">
        <w:t> möglich, </w:t>
      </w:r>
      <w:r w:rsidRPr="007059EC">
        <w:t>pro Halbjahr bis zu drei Veranstaltungen</w:t>
      </w:r>
      <w:r w:rsidRPr="00B300BF">
        <w:t xml:space="preserve"> zur Studien- und Berufswahlorientierung zu besuchen, die außerhalb des </w:t>
      </w:r>
      <w:r w:rsidR="00887DF5">
        <w:t>St. Hildegardis</w:t>
      </w:r>
      <w:r w:rsidRPr="00B300BF">
        <w:t>-Gymnasiums stattfinden und zu einem Unterrichtsausfall führen. Die Beurlaubung erfolgt in </w:t>
      </w:r>
      <w:r w:rsidRPr="007059EC">
        <w:t>Rücksprache mit den Verantwortlichen für die Studien- und Berufswahlorientierung</w:t>
      </w:r>
      <w:r w:rsidRPr="00B300BF">
        <w:t> und den jeweiligen </w:t>
      </w:r>
      <w:r w:rsidRPr="007059EC">
        <w:t>Tutoren</w:t>
      </w:r>
      <w:r w:rsidRPr="00B300BF">
        <w:t>. Bei minderjährigen Schülerinnen und Schülern ist im Vorfeld die Unterschrift eines / einer Erziehungsberechtigten vorzulegen.</w:t>
      </w:r>
    </w:p>
    <w:p w14:paraId="336663ED" w14:textId="24139C31" w:rsidR="00B300BF" w:rsidRDefault="00B300BF" w:rsidP="007059EC">
      <w:pPr>
        <w:jc w:val="both"/>
      </w:pPr>
      <w:r w:rsidRPr="00B300BF">
        <w:lastRenderedPageBreak/>
        <w:t>Sofern nicht explizit anders angekündigt, sind die Teilnehmenden an externen Veranstaltungen zur Studien- und Berufswahlorientierung in eigener Verantwortung und ohne die Begleitung einer Lehrperson unterwegs. Die Schule unterstützt lediglich bei Information und Organisation dieser Veranstaltungen.</w:t>
      </w:r>
    </w:p>
    <w:p w14:paraId="227517E1" w14:textId="77777777" w:rsidR="007059EC" w:rsidRPr="00B300BF" w:rsidRDefault="007059EC" w:rsidP="007059EC">
      <w:pPr>
        <w:jc w:val="both"/>
      </w:pPr>
    </w:p>
    <w:p w14:paraId="7A14377D" w14:textId="77777777" w:rsidR="00B300BF" w:rsidRPr="00B300BF" w:rsidRDefault="00B300BF" w:rsidP="00B300BF">
      <w:pPr>
        <w:rPr>
          <w:b/>
          <w:bCs/>
        </w:rPr>
      </w:pPr>
      <w:r w:rsidRPr="00B300BF">
        <w:rPr>
          <w:b/>
          <w:bCs/>
        </w:rPr>
        <w:t>Überblick über den BO-Prozess</w:t>
      </w:r>
    </w:p>
    <w:p w14:paraId="74A19FAE" w14:textId="2D9FBB17" w:rsidR="00B300BF" w:rsidRPr="00B300BF" w:rsidRDefault="00B300BF" w:rsidP="007059EC">
      <w:pPr>
        <w:jc w:val="both"/>
      </w:pPr>
      <w:r w:rsidRPr="00B300BF">
        <w:t>Die Phasen der Berufs-</w:t>
      </w:r>
      <w:r w:rsidR="008F3A4F">
        <w:t xml:space="preserve"> </w:t>
      </w:r>
      <w:r w:rsidRPr="00B300BF">
        <w:t xml:space="preserve">und Studienorientierung am </w:t>
      </w:r>
      <w:r w:rsidR="008F3A4F">
        <w:t>SHG</w:t>
      </w:r>
      <w:r w:rsidRPr="00B300BF">
        <w:t xml:space="preserve"> orientieren sich an den Vorgaben des Landesvorhabens KAoA.</w:t>
      </w:r>
    </w:p>
    <w:p w14:paraId="1C466E28" w14:textId="77777777" w:rsidR="00D16139" w:rsidRDefault="00B300BF" w:rsidP="00734D2C">
      <w:pPr>
        <w:spacing w:after="0"/>
        <w:rPr>
          <w:b/>
          <w:bCs/>
        </w:rPr>
      </w:pPr>
      <w:r w:rsidRPr="00B300BF">
        <w:br/>
      </w:r>
      <w:r w:rsidRPr="00D16139">
        <w:rPr>
          <w:b/>
          <w:bCs/>
        </w:rPr>
        <w:t xml:space="preserve">Jahrgangsstufe </w:t>
      </w:r>
      <w:r w:rsidR="00C36FEB" w:rsidRPr="00D16139">
        <w:rPr>
          <w:b/>
          <w:bCs/>
        </w:rPr>
        <w:t>9</w:t>
      </w:r>
      <w:r w:rsidRPr="00D16139">
        <w:rPr>
          <w:b/>
          <w:bCs/>
        </w:rPr>
        <w:t>:</w:t>
      </w:r>
    </w:p>
    <w:p w14:paraId="49CA19C9" w14:textId="77777777" w:rsidR="00D16139" w:rsidRDefault="00B300BF" w:rsidP="00734D2C">
      <w:pPr>
        <w:pStyle w:val="Listenabsatz"/>
        <w:numPr>
          <w:ilvl w:val="0"/>
          <w:numId w:val="6"/>
        </w:numPr>
        <w:spacing w:after="0"/>
      </w:pPr>
      <w:r w:rsidRPr="00D16139">
        <w:t xml:space="preserve">Information der Schülerinnen und Schüler und deren Eltern über das Konzept der Berufs- und Studienorientierung </w:t>
      </w:r>
    </w:p>
    <w:p w14:paraId="11096C17" w14:textId="77777777" w:rsidR="00D16139" w:rsidRDefault="00B300BF" w:rsidP="00734D2C">
      <w:pPr>
        <w:pStyle w:val="Listenabsatz"/>
        <w:numPr>
          <w:ilvl w:val="0"/>
          <w:numId w:val="6"/>
        </w:numPr>
        <w:spacing w:after="0"/>
      </w:pPr>
      <w:r w:rsidRPr="00D16139">
        <w:t>Einführung des Portfolioinstruments (Berufswahlpass NRW)</w:t>
      </w:r>
    </w:p>
    <w:p w14:paraId="4888E880" w14:textId="77777777" w:rsidR="00D16139" w:rsidRDefault="00B300BF" w:rsidP="00734D2C">
      <w:pPr>
        <w:pStyle w:val="Listenabsatz"/>
        <w:numPr>
          <w:ilvl w:val="0"/>
          <w:numId w:val="6"/>
        </w:numPr>
        <w:spacing w:after="0"/>
      </w:pPr>
      <w:r w:rsidRPr="00D16139">
        <w:t>Durchführung der Potentialanalyse</w:t>
      </w:r>
    </w:p>
    <w:p w14:paraId="49F2DB03" w14:textId="77777777" w:rsidR="00D16139" w:rsidRDefault="00B300BF" w:rsidP="00734D2C">
      <w:pPr>
        <w:pStyle w:val="Listenabsatz"/>
        <w:numPr>
          <w:ilvl w:val="0"/>
          <w:numId w:val="6"/>
        </w:numPr>
        <w:spacing w:after="0"/>
      </w:pPr>
      <w:r w:rsidRPr="00D16139">
        <w:t>individuelle Auswertung der Potentialanalyse und Dokumentation im Berufswahlpass</w:t>
      </w:r>
    </w:p>
    <w:p w14:paraId="47904F89" w14:textId="77777777" w:rsidR="00D16139" w:rsidRDefault="00B300BF" w:rsidP="00734D2C">
      <w:pPr>
        <w:pStyle w:val="Listenabsatz"/>
        <w:numPr>
          <w:ilvl w:val="0"/>
          <w:numId w:val="6"/>
        </w:numPr>
        <w:spacing w:after="0"/>
      </w:pPr>
      <w:r w:rsidRPr="00D16139">
        <w:t>individuelle Beratungsgespräche</w:t>
      </w:r>
    </w:p>
    <w:p w14:paraId="0AA88A0D" w14:textId="36CF3E28" w:rsidR="00D16139" w:rsidRPr="00B300BF" w:rsidRDefault="00D16139" w:rsidP="00734D2C">
      <w:pPr>
        <w:pStyle w:val="Listenabsatz"/>
        <w:numPr>
          <w:ilvl w:val="0"/>
          <w:numId w:val="6"/>
        </w:numPr>
        <w:spacing w:after="0"/>
      </w:pPr>
      <w:r>
        <w:t>Berufsfelderkundung</w:t>
      </w:r>
    </w:p>
    <w:p w14:paraId="66230031" w14:textId="77777777" w:rsidR="00D16139" w:rsidRDefault="00D16139" w:rsidP="00734D2C">
      <w:pPr>
        <w:spacing w:after="0"/>
        <w:rPr>
          <w:b/>
          <w:bCs/>
        </w:rPr>
      </w:pPr>
    </w:p>
    <w:p w14:paraId="15475A09" w14:textId="77777777" w:rsidR="00D16139" w:rsidRDefault="00726051" w:rsidP="00734D2C">
      <w:pPr>
        <w:spacing w:after="0"/>
        <w:rPr>
          <w:b/>
          <w:bCs/>
        </w:rPr>
      </w:pPr>
      <w:r w:rsidRPr="00D16139">
        <w:rPr>
          <w:b/>
          <w:bCs/>
        </w:rPr>
        <w:t>Jahrgangsstufen 10</w:t>
      </w:r>
    </w:p>
    <w:p w14:paraId="3CAC295E" w14:textId="581FF0D5" w:rsidR="00D16139" w:rsidRDefault="00D16139" w:rsidP="00734D2C">
      <w:pPr>
        <w:pStyle w:val="Listenabsatz"/>
        <w:numPr>
          <w:ilvl w:val="0"/>
          <w:numId w:val="6"/>
        </w:numPr>
        <w:spacing w:after="0"/>
      </w:pPr>
      <w:r w:rsidRPr="00D16139">
        <w:t>individuelle Beratungsgespräche</w:t>
      </w:r>
    </w:p>
    <w:p w14:paraId="7FFB704E" w14:textId="77777777" w:rsidR="00734D2C" w:rsidRDefault="00D16139" w:rsidP="00734D2C">
      <w:pPr>
        <w:pStyle w:val="Listenabsatz"/>
        <w:numPr>
          <w:ilvl w:val="0"/>
          <w:numId w:val="6"/>
        </w:numPr>
        <w:spacing w:after="0"/>
      </w:pPr>
      <w:r>
        <w:t>Berufsfelderkundung</w:t>
      </w:r>
    </w:p>
    <w:p w14:paraId="4C9A248C" w14:textId="79F67BE1" w:rsidR="00B300BF" w:rsidRDefault="00B300BF" w:rsidP="00734D2C">
      <w:pPr>
        <w:pStyle w:val="Listenabsatz"/>
        <w:numPr>
          <w:ilvl w:val="0"/>
          <w:numId w:val="6"/>
        </w:numPr>
        <w:spacing w:after="0"/>
      </w:pPr>
      <w:r w:rsidRPr="00B300BF">
        <w:t>Anschlussvereinbarung</w:t>
      </w:r>
    </w:p>
    <w:p w14:paraId="324071EE" w14:textId="7A991E84" w:rsidR="00734D2C" w:rsidRPr="00B300BF" w:rsidRDefault="00734D2C" w:rsidP="00734D2C">
      <w:pPr>
        <w:pStyle w:val="Listenabsatz"/>
        <w:numPr>
          <w:ilvl w:val="0"/>
          <w:numId w:val="6"/>
        </w:numPr>
        <w:spacing w:after="0"/>
      </w:pPr>
      <w:r>
        <w:t>Zweiwöchiges Betriebspraktikum</w:t>
      </w:r>
    </w:p>
    <w:p w14:paraId="13026269" w14:textId="77777777" w:rsidR="00734D2C" w:rsidRDefault="00B300BF" w:rsidP="00734D2C">
      <w:pPr>
        <w:spacing w:after="0"/>
      </w:pPr>
      <w:r w:rsidRPr="00B300BF">
        <w:br/>
      </w:r>
      <w:r w:rsidRPr="00B300BF">
        <w:rPr>
          <w:b/>
          <w:bCs/>
        </w:rPr>
        <w:t>Praxis der Arbeitswelt erkunden </w:t>
      </w:r>
      <w:r w:rsidRPr="00B300BF">
        <w:br/>
        <w:t>Jahrgangsstufe EF:</w:t>
      </w:r>
    </w:p>
    <w:p w14:paraId="6F97732D" w14:textId="77777777" w:rsidR="00734D2C" w:rsidRDefault="00B300BF" w:rsidP="00734D2C">
      <w:pPr>
        <w:pStyle w:val="Listenabsatz"/>
        <w:numPr>
          <w:ilvl w:val="0"/>
          <w:numId w:val="6"/>
        </w:numPr>
        <w:spacing w:after="0"/>
      </w:pPr>
      <w:r w:rsidRPr="00B300BF">
        <w:t>individuelle Beratungsgespräche</w:t>
      </w:r>
    </w:p>
    <w:p w14:paraId="5078E075" w14:textId="77678B6F" w:rsidR="00B300BF" w:rsidRPr="00B300BF" w:rsidRDefault="00B300BF" w:rsidP="00734D2C">
      <w:pPr>
        <w:pStyle w:val="Listenabsatz"/>
        <w:numPr>
          <w:ilvl w:val="0"/>
          <w:numId w:val="6"/>
        </w:numPr>
        <w:spacing w:after="0"/>
      </w:pPr>
      <w:r w:rsidRPr="00B300BF">
        <w:t xml:space="preserve">Vorstellung des Selbsterkundungstools </w:t>
      </w:r>
      <w:proofErr w:type="gramStart"/>
      <w:r w:rsidRPr="00B300BF">
        <w:t>( SET</w:t>
      </w:r>
      <w:proofErr w:type="gramEnd"/>
      <w:r w:rsidRPr="00B300BF">
        <w:t>)</w:t>
      </w:r>
    </w:p>
    <w:p w14:paraId="0439A63A" w14:textId="76E86AFE" w:rsidR="00734D2C" w:rsidRDefault="00B300BF" w:rsidP="00734D2C">
      <w:pPr>
        <w:spacing w:after="0"/>
      </w:pPr>
      <w:r w:rsidRPr="00B300BF">
        <w:br/>
      </w:r>
      <w:r w:rsidRPr="00B300BF">
        <w:rPr>
          <w:b/>
          <w:bCs/>
        </w:rPr>
        <w:t>Übergänge gestalten</w:t>
      </w:r>
      <w:r w:rsidRPr="00B300BF">
        <w:br/>
        <w:t>Jahrgangsstufe</w:t>
      </w:r>
      <w:r w:rsidR="00734D2C">
        <w:t xml:space="preserve"> </w:t>
      </w:r>
      <w:r w:rsidRPr="00B300BF">
        <w:t>Q1</w:t>
      </w:r>
      <w:r w:rsidR="00734D2C">
        <w:t>/Q2</w:t>
      </w:r>
      <w:r w:rsidRPr="00B300BF">
        <w:t>:</w:t>
      </w:r>
    </w:p>
    <w:p w14:paraId="2D5020E2" w14:textId="77777777" w:rsidR="00734D2C" w:rsidRDefault="00B300BF" w:rsidP="00734D2C">
      <w:pPr>
        <w:pStyle w:val="Listenabsatz"/>
        <w:numPr>
          <w:ilvl w:val="0"/>
          <w:numId w:val="6"/>
        </w:numPr>
        <w:spacing w:after="0"/>
      </w:pPr>
      <w:r w:rsidRPr="00B300BF">
        <w:t>Besuch einer Fachhochschule</w:t>
      </w:r>
    </w:p>
    <w:p w14:paraId="0E560172" w14:textId="77777777" w:rsidR="00734D2C" w:rsidRDefault="00B300BF" w:rsidP="00734D2C">
      <w:pPr>
        <w:pStyle w:val="Listenabsatz"/>
        <w:numPr>
          <w:ilvl w:val="0"/>
          <w:numId w:val="6"/>
        </w:numPr>
        <w:spacing w:after="0"/>
      </w:pPr>
      <w:r w:rsidRPr="00B300BF">
        <w:t>Besuch einer Universität</w:t>
      </w:r>
    </w:p>
    <w:p w14:paraId="66B7EC8E" w14:textId="77777777" w:rsidR="00734D2C" w:rsidRDefault="00B300BF" w:rsidP="00734D2C">
      <w:pPr>
        <w:pStyle w:val="Listenabsatz"/>
        <w:numPr>
          <w:ilvl w:val="0"/>
          <w:numId w:val="6"/>
        </w:numPr>
        <w:spacing w:after="0"/>
      </w:pPr>
      <w:r w:rsidRPr="00B300BF">
        <w:t>Besuch der Schülermesse „</w:t>
      </w:r>
      <w:proofErr w:type="spellStart"/>
      <w:r w:rsidRPr="00B300BF">
        <w:t>Vocatium</w:t>
      </w:r>
      <w:proofErr w:type="spellEnd"/>
      <w:r w:rsidRPr="00B300BF">
        <w:t>“</w:t>
      </w:r>
    </w:p>
    <w:p w14:paraId="4847BAED" w14:textId="38FAEFB5" w:rsidR="00B300BF" w:rsidRPr="00B300BF" w:rsidRDefault="00B300BF" w:rsidP="00896AA1">
      <w:pPr>
        <w:pStyle w:val="Listenabsatz"/>
        <w:numPr>
          <w:ilvl w:val="0"/>
          <w:numId w:val="6"/>
        </w:numPr>
        <w:spacing w:after="0"/>
      </w:pPr>
      <w:r w:rsidRPr="00B300BF">
        <w:t>Berufsfelderkundungen</w:t>
      </w:r>
    </w:p>
    <w:sectPr w:rsidR="00B300BF" w:rsidRPr="00B300BF" w:rsidSect="00734D2C">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2A1"/>
    <w:multiLevelType w:val="hybridMultilevel"/>
    <w:tmpl w:val="EFE4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E55A45"/>
    <w:multiLevelType w:val="hybridMultilevel"/>
    <w:tmpl w:val="AA56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023DAC"/>
    <w:multiLevelType w:val="hybridMultilevel"/>
    <w:tmpl w:val="6D666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624A15"/>
    <w:multiLevelType w:val="hybridMultilevel"/>
    <w:tmpl w:val="7BCA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D08B6"/>
    <w:multiLevelType w:val="hybridMultilevel"/>
    <w:tmpl w:val="A09E41B0"/>
    <w:lvl w:ilvl="0" w:tplc="F294DF7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292F63"/>
    <w:multiLevelType w:val="hybridMultilevel"/>
    <w:tmpl w:val="59F6B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4458C"/>
    <w:multiLevelType w:val="hybridMultilevel"/>
    <w:tmpl w:val="8B8AD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9609460">
    <w:abstractNumId w:val="5"/>
  </w:num>
  <w:num w:numId="2" w16cid:durableId="958800909">
    <w:abstractNumId w:val="2"/>
  </w:num>
  <w:num w:numId="3" w16cid:durableId="1414668807">
    <w:abstractNumId w:val="1"/>
  </w:num>
  <w:num w:numId="4" w16cid:durableId="992874017">
    <w:abstractNumId w:val="3"/>
  </w:num>
  <w:num w:numId="5" w16cid:durableId="1223325901">
    <w:abstractNumId w:val="0"/>
  </w:num>
  <w:num w:numId="6" w16cid:durableId="669286267">
    <w:abstractNumId w:val="4"/>
  </w:num>
  <w:num w:numId="7" w16cid:durableId="1440104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BF"/>
    <w:rsid w:val="002E77D6"/>
    <w:rsid w:val="003A39ED"/>
    <w:rsid w:val="0063497C"/>
    <w:rsid w:val="007059EC"/>
    <w:rsid w:val="00726051"/>
    <w:rsid w:val="00734D2C"/>
    <w:rsid w:val="00780927"/>
    <w:rsid w:val="007B7D06"/>
    <w:rsid w:val="0086768C"/>
    <w:rsid w:val="00883C4C"/>
    <w:rsid w:val="00887DF5"/>
    <w:rsid w:val="008F3A4F"/>
    <w:rsid w:val="009676A2"/>
    <w:rsid w:val="009B0376"/>
    <w:rsid w:val="00B261CA"/>
    <w:rsid w:val="00B300BF"/>
    <w:rsid w:val="00B40787"/>
    <w:rsid w:val="00BD1664"/>
    <w:rsid w:val="00C0259C"/>
    <w:rsid w:val="00C36FEB"/>
    <w:rsid w:val="00D16139"/>
    <w:rsid w:val="00F455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C433"/>
  <w15:chartTrackingRefBased/>
  <w15:docId w15:val="{A0DA3644-316A-4A0F-A9D4-2165BDE3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0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30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00B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00B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00B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00B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00B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00B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00B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00B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300B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00B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00B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00B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00B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00B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00B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00BF"/>
    <w:rPr>
      <w:rFonts w:eastAsiaTheme="majorEastAsia" w:cstheme="majorBidi"/>
      <w:color w:val="272727" w:themeColor="text1" w:themeTint="D8"/>
    </w:rPr>
  </w:style>
  <w:style w:type="paragraph" w:styleId="Titel">
    <w:name w:val="Title"/>
    <w:basedOn w:val="Standard"/>
    <w:next w:val="Standard"/>
    <w:link w:val="TitelZchn"/>
    <w:uiPriority w:val="10"/>
    <w:qFormat/>
    <w:rsid w:val="00B30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00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00B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00B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00B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300BF"/>
    <w:rPr>
      <w:i/>
      <w:iCs/>
      <w:color w:val="404040" w:themeColor="text1" w:themeTint="BF"/>
    </w:rPr>
  </w:style>
  <w:style w:type="paragraph" w:styleId="Listenabsatz">
    <w:name w:val="List Paragraph"/>
    <w:basedOn w:val="Standard"/>
    <w:uiPriority w:val="34"/>
    <w:qFormat/>
    <w:rsid w:val="00B300BF"/>
    <w:pPr>
      <w:ind w:left="720"/>
      <w:contextualSpacing/>
    </w:pPr>
  </w:style>
  <w:style w:type="character" w:styleId="IntensiveHervorhebung">
    <w:name w:val="Intense Emphasis"/>
    <w:basedOn w:val="Absatz-Standardschriftart"/>
    <w:uiPriority w:val="21"/>
    <w:qFormat/>
    <w:rsid w:val="00B300BF"/>
    <w:rPr>
      <w:i/>
      <w:iCs/>
      <w:color w:val="0F4761" w:themeColor="accent1" w:themeShade="BF"/>
    </w:rPr>
  </w:style>
  <w:style w:type="paragraph" w:styleId="IntensivesZitat">
    <w:name w:val="Intense Quote"/>
    <w:basedOn w:val="Standard"/>
    <w:next w:val="Standard"/>
    <w:link w:val="IntensivesZitatZchn"/>
    <w:uiPriority w:val="30"/>
    <w:qFormat/>
    <w:rsid w:val="00B30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00BF"/>
    <w:rPr>
      <w:i/>
      <w:iCs/>
      <w:color w:val="0F4761" w:themeColor="accent1" w:themeShade="BF"/>
    </w:rPr>
  </w:style>
  <w:style w:type="character" w:styleId="IntensiverVerweis">
    <w:name w:val="Intense Reference"/>
    <w:basedOn w:val="Absatz-Standardschriftart"/>
    <w:uiPriority w:val="32"/>
    <w:qFormat/>
    <w:rsid w:val="00B300BF"/>
    <w:rPr>
      <w:b/>
      <w:bCs/>
      <w:smallCaps/>
      <w:color w:val="0F4761" w:themeColor="accent1" w:themeShade="BF"/>
      <w:spacing w:val="5"/>
    </w:rPr>
  </w:style>
  <w:style w:type="character" w:styleId="Hyperlink">
    <w:name w:val="Hyperlink"/>
    <w:basedOn w:val="Absatz-Standardschriftart"/>
    <w:uiPriority w:val="99"/>
    <w:unhideWhenUsed/>
    <w:rsid w:val="00B300BF"/>
    <w:rPr>
      <w:color w:val="467886" w:themeColor="hyperlink"/>
      <w:u w:val="single"/>
    </w:rPr>
  </w:style>
  <w:style w:type="character" w:styleId="NichtaufgelsteErwhnung">
    <w:name w:val="Unresolved Mention"/>
    <w:basedOn w:val="Absatz-Standardschriftart"/>
    <w:uiPriority w:val="99"/>
    <w:semiHidden/>
    <w:unhideWhenUsed/>
    <w:rsid w:val="00B300BF"/>
    <w:rPr>
      <w:color w:val="605E5C"/>
      <w:shd w:val="clear" w:color="auto" w:fill="E1DFDD"/>
    </w:rPr>
  </w:style>
  <w:style w:type="paragraph" w:styleId="Textkrper">
    <w:name w:val="Body Text"/>
    <w:basedOn w:val="Standard"/>
    <w:link w:val="TextkrperZchn"/>
    <w:uiPriority w:val="1"/>
    <w:qFormat/>
    <w:rsid w:val="0086768C"/>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TextkrperZchn">
    <w:name w:val="Textkörper Zchn"/>
    <w:basedOn w:val="Absatz-Standardschriftart"/>
    <w:link w:val="Textkrper"/>
    <w:uiPriority w:val="1"/>
    <w:rsid w:val="0086768C"/>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556">
      <w:bodyDiv w:val="1"/>
      <w:marLeft w:val="0"/>
      <w:marRight w:val="0"/>
      <w:marTop w:val="0"/>
      <w:marBottom w:val="0"/>
      <w:divBdr>
        <w:top w:val="none" w:sz="0" w:space="0" w:color="auto"/>
        <w:left w:val="none" w:sz="0" w:space="0" w:color="auto"/>
        <w:bottom w:val="none" w:sz="0" w:space="0" w:color="auto"/>
        <w:right w:val="none" w:sz="0" w:space="0" w:color="auto"/>
      </w:divBdr>
    </w:div>
    <w:div w:id="2858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3216</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Bornemann, Christian</dc:creator>
  <cp:keywords/>
  <dc:description/>
  <cp:lastModifiedBy>Christian Bornemann</cp:lastModifiedBy>
  <cp:revision>16</cp:revision>
  <dcterms:created xsi:type="dcterms:W3CDTF">2024-10-02T07:33:00Z</dcterms:created>
  <dcterms:modified xsi:type="dcterms:W3CDTF">2024-11-08T22:46:00Z</dcterms:modified>
</cp:coreProperties>
</file>