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EC47" w14:textId="74AB7048" w:rsidR="00B6347D" w:rsidRPr="00490A31" w:rsidRDefault="00B6347D" w:rsidP="00490A31">
      <w:pPr>
        <w:bidi w:val="0"/>
        <w:jc w:val="center"/>
        <w:rPr>
          <w:rFonts w:ascii="Century Gothic" w:hAnsi="Century Gothic" w:cstheme="minorHAnsi"/>
          <w:b/>
          <w:bCs/>
          <w:i/>
          <w:iCs/>
          <w:smallCaps/>
          <w:sz w:val="40"/>
          <w:szCs w:val="40"/>
          <w:u w:val="single"/>
        </w:rPr>
      </w:pPr>
      <w:r w:rsidRPr="00490A31">
        <w:rPr>
          <w:rFonts w:ascii="Century Gothic" w:hAnsi="Century Gothic" w:cstheme="minorHAnsi"/>
          <w:b/>
          <w:bCs/>
          <w:i/>
          <w:iCs/>
          <w:smallCaps/>
          <w:sz w:val="40"/>
          <w:szCs w:val="40"/>
          <w:u w:val="single"/>
        </w:rPr>
        <w:t>WPII-Kurs</w:t>
      </w:r>
      <w:r w:rsidR="00CB47F3">
        <w:rPr>
          <w:rFonts w:ascii="Century Gothic" w:hAnsi="Century Gothic" w:cstheme="minorHAnsi"/>
          <w:b/>
          <w:bCs/>
          <w:i/>
          <w:iCs/>
          <w:smallCaps/>
          <w:sz w:val="40"/>
          <w:szCs w:val="40"/>
          <w:u w:val="single"/>
        </w:rPr>
        <w:t xml:space="preserve"> „Naturwissenschaften“</w:t>
      </w:r>
    </w:p>
    <w:p w14:paraId="4F5CD3BB" w14:textId="77777777" w:rsidR="00B6347D" w:rsidRPr="00520D15" w:rsidRDefault="00B6347D" w:rsidP="00B6347D">
      <w:pPr>
        <w:bidi w:val="0"/>
        <w:jc w:val="lowKashida"/>
        <w:rPr>
          <w:rFonts w:ascii="Century Gothic" w:hAnsi="Century Gothic" w:cstheme="minorHAnsi"/>
          <w:sz w:val="22"/>
          <w:szCs w:val="22"/>
        </w:rPr>
      </w:pPr>
    </w:p>
    <w:p w14:paraId="508C1D45" w14:textId="77777777" w:rsidR="00CB47F3" w:rsidRPr="00520D15" w:rsidRDefault="00CD0D6B" w:rsidP="00B6347D">
      <w:pPr>
        <w:bidi w:val="0"/>
        <w:jc w:val="lowKashida"/>
        <w:rPr>
          <w:rFonts w:ascii="Century Gothic" w:hAnsi="Century Gothic" w:cstheme="minorHAnsi"/>
          <w:sz w:val="22"/>
          <w:szCs w:val="22"/>
        </w:rPr>
      </w:pPr>
      <w:r w:rsidRPr="00520D15">
        <w:rPr>
          <w:rFonts w:ascii="Century Gothic" w:hAnsi="Century Gothic" w:cstheme="minorHAnsi"/>
          <w:sz w:val="22"/>
          <w:szCs w:val="22"/>
        </w:rPr>
        <w:t>D</w:t>
      </w:r>
      <w:r w:rsidR="00B6347D" w:rsidRPr="00520D15">
        <w:rPr>
          <w:rFonts w:ascii="Century Gothic" w:hAnsi="Century Gothic" w:cstheme="minorHAnsi"/>
          <w:sz w:val="22"/>
          <w:szCs w:val="22"/>
        </w:rPr>
        <w:t xml:space="preserve">er </w:t>
      </w:r>
      <w:r w:rsidR="0032408A" w:rsidRPr="00520D15">
        <w:rPr>
          <w:rFonts w:ascii="Century Gothic" w:hAnsi="Century Gothic" w:cstheme="minorHAnsi"/>
          <w:sz w:val="22"/>
          <w:szCs w:val="22"/>
        </w:rPr>
        <w:t>neue oder besser aktualisierte W</w:t>
      </w:r>
      <w:r w:rsidR="00B6347D" w:rsidRPr="00520D15">
        <w:rPr>
          <w:rFonts w:ascii="Century Gothic" w:hAnsi="Century Gothic" w:cstheme="minorHAnsi"/>
          <w:sz w:val="22"/>
          <w:szCs w:val="22"/>
        </w:rPr>
        <w:t xml:space="preserve">PII-Kurs </w:t>
      </w:r>
      <w:r w:rsidR="00CB47F3" w:rsidRPr="00520D15">
        <w:rPr>
          <w:rFonts w:ascii="Century Gothic" w:hAnsi="Century Gothic" w:cstheme="minorHAnsi"/>
          <w:sz w:val="22"/>
          <w:szCs w:val="22"/>
        </w:rPr>
        <w:t xml:space="preserve">„Naturwissenschaften“ </w:t>
      </w:r>
      <w:r w:rsidR="00B6347D" w:rsidRPr="00520D15">
        <w:rPr>
          <w:rFonts w:ascii="Century Gothic" w:hAnsi="Century Gothic" w:cstheme="minorHAnsi"/>
          <w:sz w:val="22"/>
          <w:szCs w:val="22"/>
        </w:rPr>
        <w:t xml:space="preserve">soll den WPII-Kurs </w:t>
      </w:r>
      <w:r w:rsidR="00CB47F3" w:rsidRPr="00520D15">
        <w:rPr>
          <w:rFonts w:ascii="Century Gothic" w:hAnsi="Century Gothic" w:cstheme="minorHAnsi"/>
          <w:sz w:val="22"/>
          <w:szCs w:val="22"/>
        </w:rPr>
        <w:t>„</w:t>
      </w:r>
      <w:r w:rsidR="00B6347D" w:rsidRPr="00520D15">
        <w:rPr>
          <w:rFonts w:ascii="Century Gothic" w:hAnsi="Century Gothic" w:cstheme="minorHAnsi"/>
          <w:sz w:val="22"/>
          <w:szCs w:val="22"/>
        </w:rPr>
        <w:t>Biochemie</w:t>
      </w:r>
      <w:r w:rsidR="00CB47F3" w:rsidRPr="00520D15">
        <w:rPr>
          <w:rFonts w:ascii="Century Gothic" w:hAnsi="Century Gothic" w:cstheme="minorHAnsi"/>
          <w:sz w:val="22"/>
          <w:szCs w:val="22"/>
        </w:rPr>
        <w:t>“</w:t>
      </w:r>
      <w:r w:rsidR="00B6347D" w:rsidRPr="00520D15">
        <w:rPr>
          <w:rFonts w:ascii="Century Gothic" w:hAnsi="Century Gothic" w:cstheme="minorHAnsi"/>
          <w:sz w:val="22"/>
          <w:szCs w:val="22"/>
        </w:rPr>
        <w:t xml:space="preserve"> ablösen und die Naturwissenschaften breiter abdecken und stärker </w:t>
      </w:r>
      <w:r w:rsidR="00CB47F3" w:rsidRPr="00520D15">
        <w:rPr>
          <w:rFonts w:ascii="Century Gothic" w:hAnsi="Century Gothic" w:cstheme="minorHAnsi"/>
          <w:sz w:val="22"/>
          <w:szCs w:val="22"/>
        </w:rPr>
        <w:t xml:space="preserve">miteinander </w:t>
      </w:r>
      <w:r w:rsidR="00B6347D" w:rsidRPr="00520D15">
        <w:rPr>
          <w:rFonts w:ascii="Century Gothic" w:hAnsi="Century Gothic" w:cstheme="minorHAnsi"/>
          <w:sz w:val="22"/>
          <w:szCs w:val="22"/>
        </w:rPr>
        <w:t>verknüpfen.</w:t>
      </w:r>
      <w:r w:rsidR="0032408A" w:rsidRPr="00520D15">
        <w:rPr>
          <w:rFonts w:ascii="Century Gothic" w:hAnsi="Century Gothic" w:cstheme="minorHAnsi"/>
          <w:sz w:val="22"/>
          <w:szCs w:val="22"/>
        </w:rPr>
        <w:t xml:space="preserve"> Der Kurs soll die Chance bieten, die in den naturwissenschaftlichen Fächer unterrichteten Themen praktisch zu vertiefen. </w:t>
      </w:r>
    </w:p>
    <w:p w14:paraId="37C5B855" w14:textId="77777777" w:rsidR="00CB47F3" w:rsidRPr="00520D15" w:rsidRDefault="00CB47F3" w:rsidP="00CB47F3">
      <w:pPr>
        <w:bidi w:val="0"/>
        <w:jc w:val="lowKashida"/>
        <w:rPr>
          <w:rFonts w:ascii="Century Gothic" w:hAnsi="Century Gothic" w:cstheme="minorHAnsi"/>
          <w:sz w:val="22"/>
          <w:szCs w:val="22"/>
        </w:rPr>
      </w:pPr>
    </w:p>
    <w:p w14:paraId="6EEBDD79" w14:textId="2F8D504B" w:rsidR="0044084F" w:rsidRPr="00520D15" w:rsidRDefault="00CB47F3" w:rsidP="00CB47F3">
      <w:pPr>
        <w:bidi w:val="0"/>
        <w:jc w:val="lowKashida"/>
        <w:rPr>
          <w:rFonts w:ascii="Century Gothic" w:hAnsi="Century Gothic" w:cstheme="minorHAnsi"/>
          <w:sz w:val="22"/>
          <w:szCs w:val="22"/>
        </w:rPr>
      </w:pPr>
      <w:r w:rsidRPr="00520D15">
        <w:rPr>
          <w:rFonts w:ascii="Century Gothic" w:hAnsi="Century Gothic" w:cstheme="minorHAnsi"/>
          <w:sz w:val="22"/>
          <w:szCs w:val="22"/>
        </w:rPr>
        <w:t xml:space="preserve">Der Wahlpflichtbereich nimmt allgemein eine bedeutende Stellung ein, da er den Schülerinnen und Schülern die Gelegenheit zu individuellen Schwerpunktsetzungen bietet. Darüber hinaus </w:t>
      </w:r>
      <w:r w:rsidR="0044084F" w:rsidRPr="00520D15">
        <w:rPr>
          <w:rFonts w:ascii="Century Gothic" w:hAnsi="Century Gothic" w:cstheme="minorHAnsi"/>
          <w:sz w:val="22"/>
          <w:szCs w:val="22"/>
        </w:rPr>
        <w:t xml:space="preserve">unterstützt der Unterricht </w:t>
      </w:r>
      <w:r w:rsidRPr="00520D15">
        <w:rPr>
          <w:rFonts w:ascii="Century Gothic" w:hAnsi="Century Gothic" w:cstheme="minorHAnsi"/>
          <w:sz w:val="22"/>
          <w:szCs w:val="22"/>
        </w:rPr>
        <w:t>durch seine praktischen Anteile die berufliche Orientierung der Schülerinnen und Schüler. D</w:t>
      </w:r>
      <w:r w:rsidR="00195BC2">
        <w:rPr>
          <w:rFonts w:ascii="Century Gothic" w:hAnsi="Century Gothic" w:cstheme="minorHAnsi"/>
          <w:sz w:val="22"/>
          <w:szCs w:val="22"/>
        </w:rPr>
        <w:t>er</w:t>
      </w:r>
      <w:r w:rsidRPr="00520D15">
        <w:rPr>
          <w:rFonts w:ascii="Century Gothic" w:hAnsi="Century Gothic" w:cstheme="minorHAnsi"/>
          <w:sz w:val="22"/>
          <w:szCs w:val="22"/>
        </w:rPr>
        <w:t xml:space="preserve"> W</w:t>
      </w:r>
      <w:r w:rsidR="00195BC2">
        <w:rPr>
          <w:rFonts w:ascii="Century Gothic" w:hAnsi="Century Gothic" w:cstheme="minorHAnsi"/>
          <w:sz w:val="22"/>
          <w:szCs w:val="22"/>
        </w:rPr>
        <w:t>PII-Kurs</w:t>
      </w:r>
      <w:r w:rsidRPr="00520D15">
        <w:rPr>
          <w:rFonts w:ascii="Century Gothic" w:hAnsi="Century Gothic" w:cstheme="minorHAnsi"/>
          <w:sz w:val="22"/>
          <w:szCs w:val="22"/>
        </w:rPr>
        <w:t xml:space="preserve"> </w:t>
      </w:r>
      <w:r w:rsidR="00195BC2">
        <w:rPr>
          <w:rFonts w:ascii="Century Gothic" w:hAnsi="Century Gothic" w:cstheme="minorHAnsi"/>
          <w:sz w:val="22"/>
          <w:szCs w:val="22"/>
        </w:rPr>
        <w:t>„</w:t>
      </w:r>
      <w:r w:rsidRPr="00520D15">
        <w:rPr>
          <w:rFonts w:ascii="Century Gothic" w:hAnsi="Century Gothic" w:cstheme="minorHAnsi"/>
          <w:sz w:val="22"/>
          <w:szCs w:val="22"/>
        </w:rPr>
        <w:t>Naturwissenschaften</w:t>
      </w:r>
      <w:r w:rsidR="00195BC2">
        <w:rPr>
          <w:rFonts w:ascii="Century Gothic" w:hAnsi="Century Gothic" w:cstheme="minorHAnsi"/>
          <w:sz w:val="22"/>
          <w:szCs w:val="22"/>
        </w:rPr>
        <w:t>“</w:t>
      </w:r>
      <w:r w:rsidRPr="00520D15">
        <w:rPr>
          <w:rFonts w:ascii="Century Gothic" w:hAnsi="Century Gothic" w:cstheme="minorHAnsi"/>
          <w:sz w:val="22"/>
          <w:szCs w:val="22"/>
        </w:rPr>
        <w:t xml:space="preserve"> berücksichtigt die Perspektiven der drei naturwissen</w:t>
      </w:r>
      <w:r w:rsidR="00195BC2">
        <w:rPr>
          <w:rFonts w:ascii="Century Gothic" w:hAnsi="Century Gothic" w:cstheme="minorHAnsi"/>
          <w:sz w:val="22"/>
          <w:szCs w:val="22"/>
        </w:rPr>
        <w:t>-</w:t>
      </w:r>
      <w:proofErr w:type="spellStart"/>
      <w:r w:rsidRPr="00520D15">
        <w:rPr>
          <w:rFonts w:ascii="Century Gothic" w:hAnsi="Century Gothic" w:cstheme="minorHAnsi"/>
          <w:sz w:val="22"/>
          <w:szCs w:val="22"/>
        </w:rPr>
        <w:t>schaftlichen</w:t>
      </w:r>
      <w:proofErr w:type="spellEnd"/>
      <w:r w:rsidRPr="00520D15">
        <w:rPr>
          <w:rFonts w:ascii="Century Gothic" w:hAnsi="Century Gothic" w:cstheme="minorHAnsi"/>
          <w:sz w:val="22"/>
          <w:szCs w:val="22"/>
        </w:rPr>
        <w:t xml:space="preserve"> Einzeldisziplinen:</w:t>
      </w:r>
    </w:p>
    <w:p w14:paraId="752FC05F" w14:textId="77777777" w:rsidR="00520D15" w:rsidRPr="00520D15" w:rsidRDefault="00520D15" w:rsidP="00520D15">
      <w:pPr>
        <w:bidi w:val="0"/>
        <w:jc w:val="lowKashida"/>
        <w:rPr>
          <w:rFonts w:ascii="Century Gothic" w:hAnsi="Century Gothic" w:cstheme="minorHAnsi"/>
          <w:sz w:val="22"/>
          <w:szCs w:val="22"/>
        </w:rPr>
      </w:pPr>
    </w:p>
    <w:p w14:paraId="445F9676" w14:textId="5B4E20A4" w:rsidR="0044084F" w:rsidRDefault="00CB47F3" w:rsidP="00520D15">
      <w:pPr>
        <w:pStyle w:val="Listenabsatz"/>
        <w:numPr>
          <w:ilvl w:val="0"/>
          <w:numId w:val="6"/>
        </w:numPr>
        <w:bidi w:val="0"/>
        <w:ind w:left="284" w:hanging="284"/>
        <w:jc w:val="lowKashida"/>
        <w:rPr>
          <w:rFonts w:ascii="Century Gothic" w:hAnsi="Century Gothic" w:cstheme="minorHAnsi"/>
          <w:sz w:val="22"/>
          <w:szCs w:val="22"/>
        </w:rPr>
      </w:pPr>
      <w:r w:rsidRPr="00520D15">
        <w:rPr>
          <w:rFonts w:ascii="Century Gothic" w:hAnsi="Century Gothic" w:cstheme="minorHAnsi"/>
          <w:sz w:val="22"/>
          <w:szCs w:val="22"/>
        </w:rPr>
        <w:t>Die biologische Sichtweise legt den Fokus auf die Auseinandersetzung mit dem Lebendigen auf verschiedenen Systemebenen von der Zelle über Organismen bis hin zur Biosphäre.</w:t>
      </w:r>
    </w:p>
    <w:p w14:paraId="5F4713C9" w14:textId="77777777" w:rsidR="00195BC2" w:rsidRPr="00195BC2" w:rsidRDefault="00195BC2" w:rsidP="00195BC2">
      <w:pPr>
        <w:bidi w:val="0"/>
        <w:jc w:val="lowKashida"/>
        <w:rPr>
          <w:rFonts w:ascii="Century Gothic" w:hAnsi="Century Gothic" w:cstheme="minorHAnsi"/>
          <w:sz w:val="22"/>
          <w:szCs w:val="22"/>
        </w:rPr>
      </w:pPr>
    </w:p>
    <w:p w14:paraId="108E4EE9" w14:textId="44CEE88D" w:rsidR="0044084F" w:rsidRDefault="00CB47F3" w:rsidP="00520D15">
      <w:pPr>
        <w:pStyle w:val="Listenabsatz"/>
        <w:numPr>
          <w:ilvl w:val="0"/>
          <w:numId w:val="6"/>
        </w:numPr>
        <w:bidi w:val="0"/>
        <w:ind w:left="284" w:hanging="284"/>
        <w:jc w:val="lowKashida"/>
        <w:rPr>
          <w:rFonts w:ascii="Century Gothic" w:hAnsi="Century Gothic" w:cstheme="minorHAnsi"/>
          <w:sz w:val="22"/>
          <w:szCs w:val="22"/>
        </w:rPr>
      </w:pPr>
      <w:r w:rsidRPr="00520D15">
        <w:rPr>
          <w:rFonts w:ascii="Century Gothic" w:hAnsi="Century Gothic" w:cstheme="minorHAnsi"/>
          <w:sz w:val="22"/>
          <w:szCs w:val="22"/>
        </w:rPr>
        <w:t>Die chemische Sicht gilt der Untersuchung und Beschreibung der stofflichen Welt und deren Veränderungen.</w:t>
      </w:r>
    </w:p>
    <w:p w14:paraId="50BC3D97" w14:textId="77777777" w:rsidR="00195BC2" w:rsidRPr="00195BC2" w:rsidRDefault="00195BC2" w:rsidP="00195BC2">
      <w:pPr>
        <w:bidi w:val="0"/>
        <w:jc w:val="lowKashida"/>
        <w:rPr>
          <w:rFonts w:ascii="Century Gothic" w:hAnsi="Century Gothic" w:cstheme="minorHAnsi"/>
          <w:sz w:val="22"/>
          <w:szCs w:val="22"/>
        </w:rPr>
      </w:pPr>
    </w:p>
    <w:p w14:paraId="08BE5FBE" w14:textId="77777777" w:rsidR="0044084F" w:rsidRPr="00520D15" w:rsidRDefault="00CB47F3" w:rsidP="00520D15">
      <w:pPr>
        <w:pStyle w:val="Listenabsatz"/>
        <w:numPr>
          <w:ilvl w:val="0"/>
          <w:numId w:val="6"/>
        </w:numPr>
        <w:bidi w:val="0"/>
        <w:ind w:left="284" w:hanging="284"/>
        <w:jc w:val="lowKashida"/>
        <w:rPr>
          <w:rFonts w:ascii="Century Gothic" w:hAnsi="Century Gothic" w:cstheme="minorHAnsi"/>
          <w:sz w:val="22"/>
          <w:szCs w:val="22"/>
        </w:rPr>
      </w:pPr>
      <w:r w:rsidRPr="00520D15">
        <w:rPr>
          <w:rFonts w:ascii="Century Gothic" w:hAnsi="Century Gothic" w:cstheme="minorHAnsi"/>
          <w:sz w:val="22"/>
          <w:szCs w:val="22"/>
        </w:rPr>
        <w:t>Die physikalische Sicht schließlich hat zum Ziel, grundlegende Gesetzmäßigkeiten der Natur zu erkennen und zu erklären.</w:t>
      </w:r>
    </w:p>
    <w:p w14:paraId="7B95E1B2" w14:textId="77777777" w:rsidR="0044084F" w:rsidRPr="00520D15" w:rsidRDefault="0044084F" w:rsidP="0044084F">
      <w:pPr>
        <w:bidi w:val="0"/>
        <w:jc w:val="lowKashida"/>
        <w:rPr>
          <w:rFonts w:ascii="Century Gothic" w:hAnsi="Century Gothic" w:cstheme="minorHAnsi"/>
          <w:sz w:val="22"/>
          <w:szCs w:val="22"/>
        </w:rPr>
      </w:pPr>
    </w:p>
    <w:p w14:paraId="047F443B" w14:textId="1BA69DB0" w:rsidR="0044084F" w:rsidRDefault="00CB47F3" w:rsidP="0044084F">
      <w:pPr>
        <w:bidi w:val="0"/>
        <w:jc w:val="lowKashida"/>
        <w:rPr>
          <w:rFonts w:ascii="Century Gothic" w:hAnsi="Century Gothic" w:cstheme="minorHAnsi"/>
          <w:sz w:val="22"/>
          <w:szCs w:val="22"/>
        </w:rPr>
      </w:pPr>
      <w:r w:rsidRPr="00520D15">
        <w:rPr>
          <w:rFonts w:ascii="Century Gothic" w:hAnsi="Century Gothic" w:cstheme="minorHAnsi"/>
          <w:sz w:val="22"/>
          <w:szCs w:val="22"/>
        </w:rPr>
        <w:t>Die ganzheitliche Betrachtung naturwissenschaftlich</w:t>
      </w:r>
      <w:r w:rsidR="0044084F" w:rsidRPr="00520D15">
        <w:rPr>
          <w:rFonts w:ascii="Century Gothic" w:hAnsi="Century Gothic" w:cstheme="minorHAnsi"/>
          <w:sz w:val="22"/>
          <w:szCs w:val="22"/>
        </w:rPr>
        <w:t>-</w:t>
      </w:r>
      <w:r w:rsidRPr="00520D15">
        <w:rPr>
          <w:rFonts w:ascii="Century Gothic" w:hAnsi="Century Gothic" w:cstheme="minorHAnsi"/>
          <w:sz w:val="22"/>
          <w:szCs w:val="22"/>
        </w:rPr>
        <w:t xml:space="preserve">technischer Zusammenhänge aus verschiedenen Perspektiven ermöglicht ein grundlegendes Verständnis </w:t>
      </w:r>
      <w:r w:rsidR="0044084F" w:rsidRPr="00520D15">
        <w:rPr>
          <w:rFonts w:ascii="Century Gothic" w:hAnsi="Century Gothic" w:cstheme="minorHAnsi"/>
          <w:sz w:val="22"/>
          <w:szCs w:val="22"/>
        </w:rPr>
        <w:t>für die Phänomene des Alltags.</w:t>
      </w:r>
      <w:r w:rsidR="00520D15">
        <w:rPr>
          <w:rFonts w:ascii="Century Gothic" w:hAnsi="Century Gothic" w:cstheme="minorHAnsi"/>
          <w:sz w:val="22"/>
          <w:szCs w:val="22"/>
        </w:rPr>
        <w:t xml:space="preserve"> </w:t>
      </w:r>
      <w:r w:rsidR="0044084F" w:rsidRPr="00520D15">
        <w:rPr>
          <w:rFonts w:ascii="Century Gothic" w:hAnsi="Century Gothic" w:cstheme="minorHAnsi"/>
          <w:sz w:val="22"/>
          <w:szCs w:val="22"/>
        </w:rPr>
        <w:t>Der Wahlpflichtunterricht Naturwissenschaften erweitert die Anforderungen des Kernunterrichts und hat eine vertiefte naturwissenschaftliche Grundbildung zum Ziel. Gemäß den Bildungsstandards beinhaltet naturwissen</w:t>
      </w:r>
      <w:r w:rsidR="00520D15">
        <w:rPr>
          <w:rFonts w:ascii="Century Gothic" w:hAnsi="Century Gothic" w:cstheme="minorHAnsi"/>
          <w:sz w:val="22"/>
          <w:szCs w:val="22"/>
        </w:rPr>
        <w:t>-</w:t>
      </w:r>
      <w:proofErr w:type="spellStart"/>
      <w:r w:rsidR="0044084F" w:rsidRPr="00520D15">
        <w:rPr>
          <w:rFonts w:ascii="Century Gothic" w:hAnsi="Century Gothic" w:cstheme="minorHAnsi"/>
          <w:sz w:val="22"/>
          <w:szCs w:val="22"/>
        </w:rPr>
        <w:t>schaftliche</w:t>
      </w:r>
      <w:proofErr w:type="spellEnd"/>
      <w:r w:rsidR="0044084F" w:rsidRPr="00520D15">
        <w:rPr>
          <w:rFonts w:ascii="Century Gothic" w:hAnsi="Century Gothic" w:cstheme="minorHAnsi"/>
          <w:sz w:val="22"/>
          <w:szCs w:val="22"/>
        </w:rPr>
        <w:t xml:space="preserve"> Grundbildung Phänomene erfahrbar zu machen, die Sprache und Geschichte der Naturwissenschaften zu verstehen, ihre Erkenntnisse zu kommunizieren sowie sich mit ihren spezifischen Methoden der Erkenntnisgewinnung und deren Grenzen auseinander zu setzen. Typische theorie- und hypothesengeleitete Denk- und Arbeitsweisen ermöglichen eine analytische und rationale Betrachtung der Welt. Im Wahlpflichtbereich erfährt diese Grundbildung gegenüber dem Regelunterricht eine Vertiefung über weitere Inhalte, vor allem jedoch in qualitativer Hinsicht. Der Unterricht im Wahlpflichtfach Naturwissenschaften zeichnet sich gegenüber dem Regelunterricht </w:t>
      </w:r>
      <w:proofErr w:type="gramStart"/>
      <w:r w:rsidR="0044084F" w:rsidRPr="00520D15">
        <w:rPr>
          <w:rFonts w:ascii="Century Gothic" w:hAnsi="Century Gothic" w:cstheme="minorHAnsi"/>
          <w:sz w:val="22"/>
          <w:szCs w:val="22"/>
        </w:rPr>
        <w:t>durch zunehmend</w:t>
      </w:r>
      <w:proofErr w:type="gramEnd"/>
      <w:r w:rsidR="0044084F" w:rsidRPr="00520D15">
        <w:rPr>
          <w:rFonts w:ascii="Century Gothic" w:hAnsi="Century Gothic" w:cstheme="minorHAnsi"/>
          <w:sz w:val="22"/>
          <w:szCs w:val="22"/>
        </w:rPr>
        <w:t xml:space="preserve"> komplexer werdende Problemstellungen aus, bei denen die Sichtweisen mehrerer naturwissenschaftlicher Disziplinen zur Lösung beitragen. Der Unterricht ist deshalb fächerübergreifend angelegt.</w:t>
      </w:r>
    </w:p>
    <w:p w14:paraId="61FC19DD" w14:textId="1F792494" w:rsidR="00520D15" w:rsidRDefault="00520D15" w:rsidP="00520D15">
      <w:pPr>
        <w:bidi w:val="0"/>
        <w:jc w:val="lowKashida"/>
        <w:rPr>
          <w:rFonts w:ascii="Century Gothic" w:hAnsi="Century Gothic" w:cstheme="minorHAnsi"/>
          <w:sz w:val="22"/>
          <w:szCs w:val="22"/>
        </w:rPr>
      </w:pPr>
    </w:p>
    <w:p w14:paraId="4F9AE208" w14:textId="1998CADD" w:rsidR="00B6347D" w:rsidRDefault="00520D15" w:rsidP="00CB47F3">
      <w:pPr>
        <w:bidi w:val="0"/>
        <w:jc w:val="lowKashida"/>
        <w:rPr>
          <w:rFonts w:ascii="Century Gothic" w:hAnsi="Century Gothic" w:cstheme="minorHAnsi"/>
          <w:sz w:val="22"/>
          <w:szCs w:val="22"/>
        </w:rPr>
      </w:pPr>
      <w:r>
        <w:rPr>
          <w:rFonts w:ascii="Century Gothic" w:hAnsi="Century Gothic" w:cstheme="minorHAnsi"/>
          <w:sz w:val="22"/>
          <w:szCs w:val="22"/>
        </w:rPr>
        <w:t xml:space="preserve">Die </w:t>
      </w:r>
      <w:r w:rsidR="00CC72D5">
        <w:rPr>
          <w:rFonts w:ascii="Century Gothic" w:hAnsi="Century Gothic" w:cstheme="minorHAnsi"/>
          <w:sz w:val="22"/>
          <w:szCs w:val="22"/>
        </w:rPr>
        <w:t xml:space="preserve">unterrichtliche </w:t>
      </w:r>
      <w:r>
        <w:rPr>
          <w:rFonts w:ascii="Century Gothic" w:hAnsi="Century Gothic" w:cstheme="minorHAnsi"/>
          <w:sz w:val="22"/>
          <w:szCs w:val="22"/>
        </w:rPr>
        <w:t xml:space="preserve">Gestaltung der zwei Jahre ist durchweg so festgelegt, dass die </w:t>
      </w:r>
      <w:r w:rsidR="00CC72D5">
        <w:rPr>
          <w:rFonts w:ascii="Century Gothic" w:hAnsi="Century Gothic" w:cstheme="minorHAnsi"/>
          <w:sz w:val="22"/>
          <w:szCs w:val="22"/>
        </w:rPr>
        <w:t xml:space="preserve">inhaltliche Auseinandersetzung schwerpunktmäßig auf Schülerexperimenten fußt. Erweiternd dazu </w:t>
      </w:r>
      <w:r w:rsidR="00D95622">
        <w:rPr>
          <w:rFonts w:ascii="Century Gothic" w:hAnsi="Century Gothic" w:cstheme="minorHAnsi"/>
          <w:sz w:val="22"/>
          <w:szCs w:val="22"/>
        </w:rPr>
        <w:t xml:space="preserve">machen </w:t>
      </w:r>
      <w:r w:rsidR="00CC72D5">
        <w:rPr>
          <w:rFonts w:ascii="Century Gothic" w:hAnsi="Century Gothic" w:cstheme="minorHAnsi"/>
          <w:sz w:val="22"/>
          <w:szCs w:val="22"/>
        </w:rPr>
        <w:t xml:space="preserve">digitale Angebote </w:t>
      </w:r>
      <w:r w:rsidR="0032408A" w:rsidRPr="00520D15">
        <w:rPr>
          <w:rFonts w:ascii="Century Gothic" w:hAnsi="Century Gothic" w:cstheme="minorHAnsi"/>
          <w:sz w:val="22"/>
          <w:szCs w:val="22"/>
        </w:rPr>
        <w:t xml:space="preserve">wie Simulationen und Animationen </w:t>
      </w:r>
      <w:r w:rsidR="00D95622">
        <w:rPr>
          <w:rFonts w:ascii="Century Gothic" w:hAnsi="Century Gothic" w:cstheme="minorHAnsi"/>
          <w:sz w:val="22"/>
          <w:szCs w:val="22"/>
        </w:rPr>
        <w:t>einen nicht unerheblichen Teil des Unterrichts aus.</w:t>
      </w:r>
    </w:p>
    <w:p w14:paraId="15AB3B68" w14:textId="3D86A32C" w:rsidR="00D95622" w:rsidRDefault="00D95622">
      <w:pPr>
        <w:bidi w:val="0"/>
        <w:rPr>
          <w:rFonts w:ascii="Century Gothic" w:hAnsi="Century Gothic" w:cstheme="minorHAnsi"/>
          <w:sz w:val="22"/>
          <w:szCs w:val="22"/>
        </w:rPr>
      </w:pPr>
      <w:r>
        <w:rPr>
          <w:rFonts w:ascii="Century Gothic" w:hAnsi="Century Gothic" w:cstheme="minorHAnsi"/>
          <w:sz w:val="22"/>
          <w:szCs w:val="22"/>
        </w:rPr>
        <w:br w:type="page"/>
      </w:r>
    </w:p>
    <w:p w14:paraId="78E2D588" w14:textId="04450851" w:rsidR="00D95622" w:rsidRPr="00520D15" w:rsidRDefault="00D95622" w:rsidP="00D95622">
      <w:pPr>
        <w:bidi w:val="0"/>
        <w:jc w:val="lowKashida"/>
        <w:rPr>
          <w:rFonts w:ascii="Century Gothic" w:hAnsi="Century Gothic" w:cstheme="minorHAnsi"/>
          <w:sz w:val="22"/>
          <w:szCs w:val="22"/>
        </w:rPr>
      </w:pPr>
      <w:r>
        <w:rPr>
          <w:rFonts w:ascii="Century Gothic" w:hAnsi="Century Gothic" w:cstheme="minorHAnsi"/>
          <w:sz w:val="22"/>
          <w:szCs w:val="22"/>
        </w:rPr>
        <w:lastRenderedPageBreak/>
        <w:t>Im Folgenden sind die fachlichen Bereiche des Wahlpflichtkurses und die Themen aufgelistet, die den hohen Alltagsbezug verdeutlichen:</w:t>
      </w:r>
    </w:p>
    <w:p w14:paraId="2EE5D144" w14:textId="71D9C238" w:rsidR="00CC72D5" w:rsidRDefault="00CC72D5">
      <w:pPr>
        <w:bidi w:val="0"/>
        <w:rPr>
          <w:rFonts w:ascii="Century Gothic" w:hAnsi="Century Gothic" w:cstheme="minorHAnsi"/>
        </w:rPr>
      </w:pPr>
    </w:p>
    <w:p w14:paraId="49FCDBEC" w14:textId="77777777" w:rsidR="00D95622" w:rsidRDefault="00D95622" w:rsidP="00D95622">
      <w:pPr>
        <w:bidi w:val="0"/>
        <w:rPr>
          <w:rFonts w:ascii="Century Gothic" w:hAnsi="Century Gothic" w:cstheme="minorHAnsi"/>
        </w:rPr>
      </w:pPr>
    </w:p>
    <w:tbl>
      <w:tblPr>
        <w:tblStyle w:val="Tabellenraster"/>
        <w:tblW w:w="0" w:type="auto"/>
        <w:tblLook w:val="04A0" w:firstRow="1" w:lastRow="0" w:firstColumn="1" w:lastColumn="0" w:noHBand="0" w:noVBand="1"/>
      </w:tblPr>
      <w:tblGrid>
        <w:gridCol w:w="3020"/>
        <w:gridCol w:w="3020"/>
        <w:gridCol w:w="3021"/>
      </w:tblGrid>
      <w:tr w:rsidR="005B55EF" w14:paraId="08350BE8" w14:textId="77777777" w:rsidTr="00490A31">
        <w:trPr>
          <w:trHeight w:val="567"/>
        </w:trPr>
        <w:tc>
          <w:tcPr>
            <w:tcW w:w="9061" w:type="dxa"/>
            <w:gridSpan w:val="3"/>
            <w:vAlign w:val="center"/>
          </w:tcPr>
          <w:p w14:paraId="712A8B75" w14:textId="08B430EA" w:rsidR="005B55EF" w:rsidRDefault="005B55EF" w:rsidP="00490A31">
            <w:pPr>
              <w:bidi w:val="0"/>
              <w:jc w:val="center"/>
              <w:rPr>
                <w:rFonts w:ascii="Century Gothic" w:hAnsi="Century Gothic" w:cstheme="minorHAnsi"/>
              </w:rPr>
            </w:pPr>
            <w:r w:rsidRPr="005B55EF">
              <w:rPr>
                <w:rFonts w:ascii="Century Gothic" w:hAnsi="Century Gothic" w:cstheme="minorHAnsi"/>
                <w:sz w:val="36"/>
                <w:szCs w:val="36"/>
              </w:rPr>
              <w:t>Kernunterricht als Grundlage</w:t>
            </w:r>
          </w:p>
        </w:tc>
      </w:tr>
      <w:tr w:rsidR="005B55EF" w:rsidRPr="005B55EF" w14:paraId="2FE490D7" w14:textId="77777777" w:rsidTr="00490A31">
        <w:trPr>
          <w:trHeight w:val="454"/>
        </w:trPr>
        <w:tc>
          <w:tcPr>
            <w:tcW w:w="3020" w:type="dxa"/>
            <w:vAlign w:val="center"/>
          </w:tcPr>
          <w:p w14:paraId="5BD6D89F" w14:textId="0AE72413" w:rsidR="005B55EF" w:rsidRPr="005B55EF" w:rsidRDefault="005B55EF" w:rsidP="00490A31">
            <w:pPr>
              <w:bidi w:val="0"/>
              <w:jc w:val="center"/>
              <w:rPr>
                <w:rFonts w:ascii="Century Gothic" w:hAnsi="Century Gothic" w:cstheme="minorHAnsi"/>
                <w:b/>
                <w:bCs/>
                <w:sz w:val="28"/>
                <w:szCs w:val="28"/>
              </w:rPr>
            </w:pPr>
            <w:r w:rsidRPr="005B55EF">
              <w:rPr>
                <w:rFonts w:ascii="Century Gothic" w:hAnsi="Century Gothic" w:cstheme="minorHAnsi"/>
                <w:b/>
                <w:bCs/>
                <w:sz w:val="28"/>
                <w:szCs w:val="28"/>
              </w:rPr>
              <w:t>Biologie</w:t>
            </w:r>
          </w:p>
        </w:tc>
        <w:tc>
          <w:tcPr>
            <w:tcW w:w="3020" w:type="dxa"/>
            <w:vAlign w:val="center"/>
          </w:tcPr>
          <w:p w14:paraId="5C412DFE" w14:textId="605FAF10" w:rsidR="005B55EF" w:rsidRPr="005B55EF" w:rsidRDefault="005B55EF" w:rsidP="00490A31">
            <w:pPr>
              <w:bidi w:val="0"/>
              <w:jc w:val="center"/>
              <w:rPr>
                <w:rFonts w:ascii="Century Gothic" w:hAnsi="Century Gothic" w:cstheme="minorHAnsi"/>
                <w:b/>
                <w:bCs/>
                <w:sz w:val="28"/>
                <w:szCs w:val="28"/>
              </w:rPr>
            </w:pPr>
            <w:r w:rsidRPr="005B55EF">
              <w:rPr>
                <w:rFonts w:ascii="Century Gothic" w:hAnsi="Century Gothic" w:cstheme="minorHAnsi"/>
                <w:b/>
                <w:bCs/>
                <w:sz w:val="28"/>
                <w:szCs w:val="28"/>
              </w:rPr>
              <w:t>Chemie</w:t>
            </w:r>
          </w:p>
        </w:tc>
        <w:tc>
          <w:tcPr>
            <w:tcW w:w="3021" w:type="dxa"/>
            <w:vAlign w:val="center"/>
          </w:tcPr>
          <w:p w14:paraId="4B8E5F23" w14:textId="51CBE190" w:rsidR="005B55EF" w:rsidRPr="005B55EF" w:rsidRDefault="005B55EF" w:rsidP="00490A31">
            <w:pPr>
              <w:bidi w:val="0"/>
              <w:jc w:val="center"/>
              <w:rPr>
                <w:rFonts w:ascii="Century Gothic" w:hAnsi="Century Gothic" w:cstheme="minorHAnsi"/>
                <w:b/>
                <w:bCs/>
                <w:sz w:val="28"/>
                <w:szCs w:val="28"/>
              </w:rPr>
            </w:pPr>
            <w:r w:rsidRPr="005B55EF">
              <w:rPr>
                <w:rFonts w:ascii="Century Gothic" w:hAnsi="Century Gothic" w:cstheme="minorHAnsi"/>
                <w:b/>
                <w:bCs/>
                <w:sz w:val="28"/>
                <w:szCs w:val="28"/>
              </w:rPr>
              <w:t>Physik</w:t>
            </w:r>
          </w:p>
        </w:tc>
      </w:tr>
      <w:tr w:rsidR="005B55EF" w14:paraId="695A9913" w14:textId="77777777" w:rsidTr="00490A31">
        <w:trPr>
          <w:trHeight w:val="1191"/>
        </w:trPr>
        <w:tc>
          <w:tcPr>
            <w:tcW w:w="3020" w:type="dxa"/>
            <w:tcBorders>
              <w:bottom w:val="single" w:sz="4" w:space="0" w:color="auto"/>
            </w:tcBorders>
            <w:vAlign w:val="center"/>
          </w:tcPr>
          <w:p w14:paraId="76167541" w14:textId="1B9861F5" w:rsidR="005B55EF" w:rsidRPr="005B55EF" w:rsidRDefault="005B55EF" w:rsidP="00490A31">
            <w:pPr>
              <w:bidi w:val="0"/>
              <w:jc w:val="center"/>
              <w:rPr>
                <w:rFonts w:ascii="Century Gothic" w:hAnsi="Century Gothic" w:cstheme="minorHAnsi"/>
                <w:sz w:val="22"/>
                <w:szCs w:val="22"/>
              </w:rPr>
            </w:pPr>
            <w:r w:rsidRPr="005B55EF">
              <w:rPr>
                <w:rFonts w:ascii="Century Gothic" w:hAnsi="Century Gothic" w:cstheme="minorHAnsi"/>
                <w:sz w:val="22"/>
                <w:szCs w:val="22"/>
              </w:rPr>
              <w:t>Auseinandersetzung mit dem Lebendigen von der Zelle über Organismen bis hin zur Biosphäre</w:t>
            </w:r>
          </w:p>
        </w:tc>
        <w:tc>
          <w:tcPr>
            <w:tcW w:w="3020" w:type="dxa"/>
            <w:tcBorders>
              <w:bottom w:val="single" w:sz="4" w:space="0" w:color="auto"/>
            </w:tcBorders>
            <w:vAlign w:val="center"/>
          </w:tcPr>
          <w:p w14:paraId="569D44BC" w14:textId="780661C5" w:rsidR="005B55EF" w:rsidRPr="005B55EF" w:rsidRDefault="005B55EF" w:rsidP="00490A31">
            <w:pPr>
              <w:bidi w:val="0"/>
              <w:jc w:val="center"/>
              <w:rPr>
                <w:rFonts w:ascii="Century Gothic" w:hAnsi="Century Gothic" w:cstheme="minorHAnsi"/>
                <w:sz w:val="22"/>
                <w:szCs w:val="22"/>
              </w:rPr>
            </w:pPr>
            <w:r w:rsidRPr="005B55EF">
              <w:rPr>
                <w:rFonts w:ascii="Century Gothic" w:hAnsi="Century Gothic" w:cstheme="minorHAnsi"/>
                <w:sz w:val="22"/>
                <w:szCs w:val="22"/>
              </w:rPr>
              <w:t>Beschreibung der stofflichen Welt und deren Veränderungen</w:t>
            </w:r>
          </w:p>
        </w:tc>
        <w:tc>
          <w:tcPr>
            <w:tcW w:w="3021" w:type="dxa"/>
            <w:tcBorders>
              <w:bottom w:val="single" w:sz="4" w:space="0" w:color="auto"/>
            </w:tcBorders>
            <w:vAlign w:val="center"/>
          </w:tcPr>
          <w:p w14:paraId="6A62BF87" w14:textId="19FD2C3F" w:rsidR="005B55EF" w:rsidRPr="005B55EF" w:rsidRDefault="005B55EF" w:rsidP="00490A31">
            <w:pPr>
              <w:bidi w:val="0"/>
              <w:jc w:val="center"/>
              <w:rPr>
                <w:rFonts w:ascii="Century Gothic" w:hAnsi="Century Gothic" w:cstheme="minorHAnsi"/>
                <w:sz w:val="22"/>
                <w:szCs w:val="22"/>
              </w:rPr>
            </w:pPr>
            <w:r w:rsidRPr="005B55EF">
              <w:rPr>
                <w:rFonts w:ascii="Century Gothic" w:hAnsi="Century Gothic" w:cstheme="minorHAnsi"/>
                <w:sz w:val="22"/>
                <w:szCs w:val="22"/>
              </w:rPr>
              <w:t>Untersuchung und Erklärung der Gesetzmäßigkeiten der Natur</w:t>
            </w:r>
          </w:p>
        </w:tc>
      </w:tr>
      <w:tr w:rsidR="00490A31" w14:paraId="56C23BD4" w14:textId="77777777" w:rsidTr="00490A31">
        <w:tc>
          <w:tcPr>
            <w:tcW w:w="3020" w:type="dxa"/>
            <w:tcBorders>
              <w:left w:val="nil"/>
              <w:right w:val="nil"/>
            </w:tcBorders>
            <w:vAlign w:val="center"/>
          </w:tcPr>
          <w:p w14:paraId="690DA694" w14:textId="77777777" w:rsidR="00490A31" w:rsidRPr="005B55EF" w:rsidRDefault="00490A31" w:rsidP="00490A31">
            <w:pPr>
              <w:bidi w:val="0"/>
              <w:jc w:val="center"/>
              <w:rPr>
                <w:rFonts w:ascii="Century Gothic" w:hAnsi="Century Gothic" w:cstheme="minorHAnsi"/>
                <w:sz w:val="22"/>
                <w:szCs w:val="22"/>
              </w:rPr>
            </w:pPr>
          </w:p>
        </w:tc>
        <w:tc>
          <w:tcPr>
            <w:tcW w:w="3020" w:type="dxa"/>
            <w:tcBorders>
              <w:left w:val="nil"/>
              <w:right w:val="nil"/>
            </w:tcBorders>
            <w:vAlign w:val="center"/>
          </w:tcPr>
          <w:p w14:paraId="4BBC6530" w14:textId="77777777" w:rsidR="00490A31" w:rsidRPr="005B55EF" w:rsidRDefault="00490A31" w:rsidP="00490A31">
            <w:pPr>
              <w:bidi w:val="0"/>
              <w:jc w:val="center"/>
              <w:rPr>
                <w:rFonts w:ascii="Century Gothic" w:hAnsi="Century Gothic" w:cstheme="minorHAnsi"/>
                <w:sz w:val="22"/>
                <w:szCs w:val="22"/>
              </w:rPr>
            </w:pPr>
          </w:p>
        </w:tc>
        <w:tc>
          <w:tcPr>
            <w:tcW w:w="3021" w:type="dxa"/>
            <w:tcBorders>
              <w:left w:val="nil"/>
              <w:right w:val="nil"/>
            </w:tcBorders>
            <w:vAlign w:val="center"/>
          </w:tcPr>
          <w:p w14:paraId="1582D215" w14:textId="77777777" w:rsidR="00490A31" w:rsidRPr="005B55EF" w:rsidRDefault="00490A31" w:rsidP="00490A31">
            <w:pPr>
              <w:bidi w:val="0"/>
              <w:jc w:val="center"/>
              <w:rPr>
                <w:rFonts w:ascii="Century Gothic" w:hAnsi="Century Gothic" w:cstheme="minorHAnsi"/>
                <w:sz w:val="22"/>
                <w:szCs w:val="22"/>
              </w:rPr>
            </w:pPr>
          </w:p>
        </w:tc>
      </w:tr>
      <w:tr w:rsidR="005B55EF" w14:paraId="7F217E2E" w14:textId="77777777" w:rsidTr="00490A31">
        <w:trPr>
          <w:trHeight w:val="510"/>
        </w:trPr>
        <w:tc>
          <w:tcPr>
            <w:tcW w:w="9061" w:type="dxa"/>
            <w:gridSpan w:val="3"/>
            <w:vAlign w:val="center"/>
          </w:tcPr>
          <w:p w14:paraId="0EA2303E" w14:textId="4AE710E7" w:rsidR="005B55EF" w:rsidRDefault="005B55EF" w:rsidP="00490A31">
            <w:pPr>
              <w:bidi w:val="0"/>
              <w:jc w:val="center"/>
              <w:rPr>
                <w:rFonts w:ascii="Century Gothic" w:hAnsi="Century Gothic" w:cstheme="minorHAnsi"/>
              </w:rPr>
            </w:pPr>
            <w:r w:rsidRPr="005B55EF">
              <w:rPr>
                <w:rFonts w:ascii="Century Gothic" w:hAnsi="Century Gothic" w:cstheme="minorHAnsi"/>
                <w:sz w:val="36"/>
                <w:szCs w:val="36"/>
              </w:rPr>
              <w:t>Erweiterung der Themen des Kernunterrichts</w:t>
            </w:r>
          </w:p>
        </w:tc>
      </w:tr>
      <w:tr w:rsidR="005B55EF" w:rsidRPr="00490A31" w14:paraId="053F4118" w14:textId="77777777" w:rsidTr="00490A31">
        <w:trPr>
          <w:trHeight w:val="454"/>
        </w:trPr>
        <w:tc>
          <w:tcPr>
            <w:tcW w:w="3020" w:type="dxa"/>
            <w:vAlign w:val="center"/>
          </w:tcPr>
          <w:p w14:paraId="1223A856" w14:textId="6DE14F89" w:rsidR="005B55EF" w:rsidRPr="00490A31" w:rsidRDefault="005B55EF" w:rsidP="00490A31">
            <w:pPr>
              <w:bidi w:val="0"/>
              <w:jc w:val="center"/>
              <w:rPr>
                <w:rFonts w:ascii="Century Gothic" w:hAnsi="Century Gothic" w:cstheme="minorHAnsi"/>
                <w:b/>
                <w:bCs/>
                <w:sz w:val="28"/>
                <w:szCs w:val="28"/>
              </w:rPr>
            </w:pPr>
            <w:r w:rsidRPr="00490A31">
              <w:rPr>
                <w:rFonts w:ascii="Century Gothic" w:hAnsi="Century Gothic" w:cstheme="minorHAnsi"/>
                <w:b/>
                <w:bCs/>
                <w:sz w:val="28"/>
                <w:szCs w:val="28"/>
              </w:rPr>
              <w:t>+ Mathematik</w:t>
            </w:r>
          </w:p>
        </w:tc>
        <w:tc>
          <w:tcPr>
            <w:tcW w:w="3020" w:type="dxa"/>
            <w:vAlign w:val="center"/>
          </w:tcPr>
          <w:p w14:paraId="7CFD9EF0" w14:textId="0782494F" w:rsidR="005B55EF" w:rsidRPr="00490A31" w:rsidRDefault="005B55EF" w:rsidP="00490A31">
            <w:pPr>
              <w:bidi w:val="0"/>
              <w:jc w:val="center"/>
              <w:rPr>
                <w:rFonts w:ascii="Century Gothic" w:hAnsi="Century Gothic" w:cstheme="minorHAnsi"/>
                <w:b/>
                <w:bCs/>
                <w:sz w:val="28"/>
                <w:szCs w:val="28"/>
              </w:rPr>
            </w:pPr>
            <w:r w:rsidRPr="00490A31">
              <w:rPr>
                <w:rFonts w:ascii="Century Gothic" w:hAnsi="Century Gothic" w:cstheme="minorHAnsi"/>
                <w:b/>
                <w:bCs/>
                <w:sz w:val="28"/>
                <w:szCs w:val="28"/>
              </w:rPr>
              <w:t>+ Informatik</w:t>
            </w:r>
          </w:p>
        </w:tc>
        <w:tc>
          <w:tcPr>
            <w:tcW w:w="3021" w:type="dxa"/>
            <w:vAlign w:val="center"/>
          </w:tcPr>
          <w:p w14:paraId="28C76A21" w14:textId="5AA06653" w:rsidR="005B55EF" w:rsidRPr="00490A31" w:rsidRDefault="005B55EF" w:rsidP="00490A31">
            <w:pPr>
              <w:bidi w:val="0"/>
              <w:jc w:val="center"/>
              <w:rPr>
                <w:rFonts w:ascii="Century Gothic" w:hAnsi="Century Gothic" w:cstheme="minorHAnsi"/>
                <w:b/>
                <w:bCs/>
                <w:sz w:val="28"/>
                <w:szCs w:val="28"/>
              </w:rPr>
            </w:pPr>
            <w:r w:rsidRPr="00490A31">
              <w:rPr>
                <w:rFonts w:ascii="Century Gothic" w:hAnsi="Century Gothic" w:cstheme="minorHAnsi"/>
                <w:b/>
                <w:bCs/>
                <w:sz w:val="28"/>
                <w:szCs w:val="28"/>
              </w:rPr>
              <w:t>+ Technik</w:t>
            </w:r>
          </w:p>
        </w:tc>
      </w:tr>
    </w:tbl>
    <w:p w14:paraId="27FD331A" w14:textId="77777777" w:rsidR="005B55EF" w:rsidRDefault="005B55EF" w:rsidP="005B55EF">
      <w:pPr>
        <w:bidi w:val="0"/>
        <w:jc w:val="lowKashida"/>
        <w:rPr>
          <w:rFonts w:ascii="Century Gothic" w:hAnsi="Century Gothic" w:cstheme="minorHAnsi"/>
        </w:rPr>
      </w:pPr>
    </w:p>
    <w:p w14:paraId="1BC48FEF" w14:textId="475B7BBB" w:rsidR="0032408A" w:rsidRDefault="0032408A" w:rsidP="0032408A">
      <w:pPr>
        <w:bidi w:val="0"/>
        <w:jc w:val="lowKashida"/>
        <w:rPr>
          <w:rFonts w:ascii="Century Gothic" w:hAnsi="Century Gothic" w:cstheme="minorHAnsi"/>
        </w:rPr>
      </w:pPr>
      <w:r>
        <w:rPr>
          <w:rFonts w:ascii="Century Gothic" w:hAnsi="Century Gothic" w:cstheme="minorHAnsi"/>
        </w:rPr>
        <w:t>Die klassische Ausrichtung an den drei Bereichen Biologie, Chemie und Physik wird sowohl durch die mathematische Betrachtung und die digitale Auswertung ergänzt.</w:t>
      </w:r>
    </w:p>
    <w:p w14:paraId="503D1133" w14:textId="3C1BFDB8" w:rsidR="0032408A" w:rsidRDefault="0032408A" w:rsidP="0032408A">
      <w:pPr>
        <w:bidi w:val="0"/>
        <w:jc w:val="lowKashida"/>
        <w:rPr>
          <w:rFonts w:ascii="Century Gothic" w:hAnsi="Century Gothic" w:cstheme="minorHAnsi"/>
        </w:rPr>
      </w:pPr>
    </w:p>
    <w:tbl>
      <w:tblPr>
        <w:tblStyle w:val="Tabellenraster"/>
        <w:tblW w:w="0" w:type="auto"/>
        <w:tblLook w:val="04A0" w:firstRow="1" w:lastRow="0" w:firstColumn="1" w:lastColumn="0" w:noHBand="0" w:noVBand="1"/>
      </w:tblPr>
      <w:tblGrid>
        <w:gridCol w:w="4530"/>
        <w:gridCol w:w="4531"/>
      </w:tblGrid>
      <w:tr w:rsidR="005B55EF" w:rsidRPr="00490A31" w14:paraId="73C85A1F" w14:textId="77777777" w:rsidTr="00490A31">
        <w:tc>
          <w:tcPr>
            <w:tcW w:w="4530" w:type="dxa"/>
            <w:tcBorders>
              <w:bottom w:val="single" w:sz="4" w:space="0" w:color="auto"/>
            </w:tcBorders>
            <w:vAlign w:val="center"/>
          </w:tcPr>
          <w:p w14:paraId="70F28811" w14:textId="45E06702" w:rsidR="005B55EF" w:rsidRPr="00490A31" w:rsidRDefault="005B55EF" w:rsidP="00490A31">
            <w:pPr>
              <w:bidi w:val="0"/>
              <w:jc w:val="center"/>
              <w:rPr>
                <w:rFonts w:ascii="Century Gothic" w:hAnsi="Century Gothic" w:cstheme="minorHAnsi"/>
                <w:b/>
                <w:bCs/>
                <w:sz w:val="28"/>
                <w:szCs w:val="28"/>
              </w:rPr>
            </w:pPr>
            <w:r w:rsidRPr="00490A31">
              <w:rPr>
                <w:rFonts w:ascii="Century Gothic" w:hAnsi="Century Gothic" w:cstheme="minorHAnsi"/>
                <w:b/>
                <w:bCs/>
                <w:sz w:val="28"/>
                <w:szCs w:val="28"/>
              </w:rPr>
              <w:t>Themen</w:t>
            </w:r>
          </w:p>
        </w:tc>
        <w:tc>
          <w:tcPr>
            <w:tcW w:w="4531" w:type="dxa"/>
            <w:tcBorders>
              <w:bottom w:val="single" w:sz="4" w:space="0" w:color="auto"/>
            </w:tcBorders>
            <w:vAlign w:val="center"/>
          </w:tcPr>
          <w:p w14:paraId="235AF727" w14:textId="4CDCA2B9" w:rsidR="005B55EF" w:rsidRPr="00490A31" w:rsidRDefault="005B55EF" w:rsidP="00490A31">
            <w:pPr>
              <w:bidi w:val="0"/>
              <w:jc w:val="center"/>
              <w:rPr>
                <w:rFonts w:ascii="Century Gothic" w:hAnsi="Century Gothic" w:cstheme="minorHAnsi"/>
                <w:b/>
                <w:bCs/>
                <w:sz w:val="28"/>
                <w:szCs w:val="28"/>
              </w:rPr>
            </w:pPr>
            <w:r w:rsidRPr="00490A31">
              <w:rPr>
                <w:rFonts w:ascii="Century Gothic" w:hAnsi="Century Gothic" w:cstheme="minorHAnsi"/>
                <w:b/>
                <w:bCs/>
                <w:sz w:val="28"/>
                <w:szCs w:val="28"/>
              </w:rPr>
              <w:t>Inhalte</w:t>
            </w:r>
          </w:p>
        </w:tc>
      </w:tr>
      <w:tr w:rsidR="00490A31" w:rsidRPr="00490A31" w14:paraId="7B9737B4" w14:textId="77777777" w:rsidTr="00490A31">
        <w:tc>
          <w:tcPr>
            <w:tcW w:w="4530" w:type="dxa"/>
            <w:tcBorders>
              <w:left w:val="nil"/>
              <w:right w:val="nil"/>
            </w:tcBorders>
            <w:vAlign w:val="center"/>
          </w:tcPr>
          <w:p w14:paraId="21BDED05" w14:textId="77777777" w:rsidR="00490A31" w:rsidRPr="00490A31" w:rsidRDefault="00490A31" w:rsidP="00490A31">
            <w:pPr>
              <w:bidi w:val="0"/>
              <w:jc w:val="center"/>
              <w:rPr>
                <w:rFonts w:ascii="Century Gothic" w:hAnsi="Century Gothic" w:cstheme="minorHAnsi"/>
                <w:b/>
                <w:bCs/>
                <w:sz w:val="8"/>
                <w:szCs w:val="8"/>
              </w:rPr>
            </w:pPr>
          </w:p>
        </w:tc>
        <w:tc>
          <w:tcPr>
            <w:tcW w:w="4531" w:type="dxa"/>
            <w:tcBorders>
              <w:left w:val="nil"/>
              <w:right w:val="nil"/>
            </w:tcBorders>
            <w:vAlign w:val="center"/>
          </w:tcPr>
          <w:p w14:paraId="0E3AA9F8" w14:textId="77777777" w:rsidR="00490A31" w:rsidRPr="00490A31" w:rsidRDefault="00490A31" w:rsidP="00490A31">
            <w:pPr>
              <w:bidi w:val="0"/>
              <w:jc w:val="center"/>
              <w:rPr>
                <w:rFonts w:ascii="Century Gothic" w:hAnsi="Century Gothic" w:cstheme="minorHAnsi"/>
                <w:b/>
                <w:bCs/>
                <w:sz w:val="8"/>
                <w:szCs w:val="8"/>
              </w:rPr>
            </w:pPr>
          </w:p>
        </w:tc>
      </w:tr>
      <w:tr w:rsidR="005B55EF" w14:paraId="5FCDB948" w14:textId="77777777" w:rsidTr="00490A31">
        <w:tc>
          <w:tcPr>
            <w:tcW w:w="4530" w:type="dxa"/>
            <w:tcBorders>
              <w:bottom w:val="single" w:sz="4" w:space="0" w:color="auto"/>
            </w:tcBorders>
            <w:vAlign w:val="center"/>
          </w:tcPr>
          <w:p w14:paraId="683657FD" w14:textId="7A7C778A" w:rsidR="005B55EF" w:rsidRPr="00490A31" w:rsidRDefault="005B55EF" w:rsidP="00490A31">
            <w:pPr>
              <w:bidi w:val="0"/>
              <w:rPr>
                <w:rFonts w:ascii="Century Gothic" w:hAnsi="Century Gothic" w:cstheme="minorHAnsi"/>
                <w:i/>
                <w:iCs/>
              </w:rPr>
            </w:pPr>
            <w:r w:rsidRPr="00490A31">
              <w:rPr>
                <w:rFonts w:ascii="Century Gothic" w:hAnsi="Century Gothic" w:cstheme="minorHAnsi"/>
                <w:i/>
                <w:iCs/>
              </w:rPr>
              <w:t>Bodenarten und Bodenanalysen</w:t>
            </w:r>
          </w:p>
        </w:tc>
        <w:tc>
          <w:tcPr>
            <w:tcW w:w="4531" w:type="dxa"/>
            <w:tcBorders>
              <w:bottom w:val="single" w:sz="4" w:space="0" w:color="auto"/>
            </w:tcBorders>
            <w:vAlign w:val="center"/>
          </w:tcPr>
          <w:p w14:paraId="0B3B1BE3" w14:textId="77777777"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Bodenlebewesen</w:t>
            </w:r>
          </w:p>
          <w:p w14:paraId="2D32186D" w14:textId="77777777"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Bodenaufbau</w:t>
            </w:r>
          </w:p>
          <w:p w14:paraId="07DA6127" w14:textId="501B61CC"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Messungen</w:t>
            </w:r>
          </w:p>
        </w:tc>
      </w:tr>
      <w:tr w:rsidR="00490A31" w:rsidRPr="00490A31" w14:paraId="1E2AA2D5" w14:textId="77777777" w:rsidTr="00490A31">
        <w:tc>
          <w:tcPr>
            <w:tcW w:w="4530" w:type="dxa"/>
            <w:tcBorders>
              <w:left w:val="nil"/>
              <w:right w:val="nil"/>
            </w:tcBorders>
            <w:vAlign w:val="center"/>
          </w:tcPr>
          <w:p w14:paraId="44430AFF" w14:textId="77777777" w:rsidR="00490A31" w:rsidRPr="00490A31" w:rsidRDefault="00490A31" w:rsidP="00490A31">
            <w:pPr>
              <w:bidi w:val="0"/>
              <w:rPr>
                <w:rFonts w:ascii="Century Gothic" w:hAnsi="Century Gothic" w:cstheme="minorHAnsi"/>
                <w:i/>
                <w:iCs/>
                <w:sz w:val="8"/>
                <w:szCs w:val="8"/>
              </w:rPr>
            </w:pPr>
          </w:p>
        </w:tc>
        <w:tc>
          <w:tcPr>
            <w:tcW w:w="4531" w:type="dxa"/>
            <w:tcBorders>
              <w:left w:val="nil"/>
              <w:right w:val="nil"/>
            </w:tcBorders>
            <w:vAlign w:val="center"/>
          </w:tcPr>
          <w:p w14:paraId="5B09B326" w14:textId="77777777" w:rsidR="00490A31" w:rsidRPr="00490A31" w:rsidRDefault="00490A31" w:rsidP="00490A31">
            <w:pPr>
              <w:bidi w:val="0"/>
              <w:rPr>
                <w:rFonts w:ascii="Century Gothic" w:hAnsi="Century Gothic" w:cstheme="minorHAnsi"/>
                <w:sz w:val="8"/>
                <w:szCs w:val="8"/>
              </w:rPr>
            </w:pPr>
          </w:p>
        </w:tc>
      </w:tr>
      <w:tr w:rsidR="005B55EF" w14:paraId="39D48D97" w14:textId="77777777" w:rsidTr="00490A31">
        <w:tc>
          <w:tcPr>
            <w:tcW w:w="4530" w:type="dxa"/>
            <w:tcBorders>
              <w:bottom w:val="single" w:sz="4" w:space="0" w:color="auto"/>
            </w:tcBorders>
            <w:vAlign w:val="center"/>
          </w:tcPr>
          <w:p w14:paraId="1D7841B1" w14:textId="098EBFAC" w:rsidR="005B55EF" w:rsidRPr="00490A31" w:rsidRDefault="005B55EF" w:rsidP="00490A31">
            <w:pPr>
              <w:bidi w:val="0"/>
              <w:rPr>
                <w:rFonts w:ascii="Century Gothic" w:hAnsi="Century Gothic" w:cstheme="minorHAnsi"/>
                <w:i/>
                <w:iCs/>
              </w:rPr>
            </w:pPr>
            <w:r w:rsidRPr="00490A31">
              <w:rPr>
                <w:rFonts w:ascii="Century Gothic" w:hAnsi="Century Gothic" w:cstheme="minorHAnsi"/>
                <w:i/>
                <w:iCs/>
              </w:rPr>
              <w:t>Nachhaltigkeit / Recycling</w:t>
            </w:r>
          </w:p>
        </w:tc>
        <w:tc>
          <w:tcPr>
            <w:tcW w:w="4531" w:type="dxa"/>
            <w:tcBorders>
              <w:bottom w:val="single" w:sz="4" w:space="0" w:color="auto"/>
            </w:tcBorders>
            <w:vAlign w:val="center"/>
          </w:tcPr>
          <w:p w14:paraId="553AE1F9" w14:textId="77777777"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Geschichte der Papierherstellung</w:t>
            </w:r>
          </w:p>
          <w:p w14:paraId="297CF520" w14:textId="0CB1D6FF"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Stoffgruppen und Trennverfahren</w:t>
            </w:r>
          </w:p>
        </w:tc>
      </w:tr>
      <w:tr w:rsidR="00490A31" w:rsidRPr="00490A31" w14:paraId="35E5578D" w14:textId="77777777" w:rsidTr="00490A31">
        <w:tc>
          <w:tcPr>
            <w:tcW w:w="4530" w:type="dxa"/>
            <w:tcBorders>
              <w:left w:val="nil"/>
              <w:right w:val="nil"/>
            </w:tcBorders>
            <w:vAlign w:val="center"/>
          </w:tcPr>
          <w:p w14:paraId="11F5ACA0" w14:textId="77777777" w:rsidR="00490A31" w:rsidRPr="00490A31" w:rsidRDefault="00490A31" w:rsidP="00490A31">
            <w:pPr>
              <w:bidi w:val="0"/>
              <w:rPr>
                <w:rFonts w:ascii="Century Gothic" w:hAnsi="Century Gothic" w:cstheme="minorHAnsi"/>
                <w:i/>
                <w:iCs/>
                <w:sz w:val="8"/>
                <w:szCs w:val="8"/>
              </w:rPr>
            </w:pPr>
          </w:p>
        </w:tc>
        <w:tc>
          <w:tcPr>
            <w:tcW w:w="4531" w:type="dxa"/>
            <w:tcBorders>
              <w:left w:val="nil"/>
              <w:right w:val="nil"/>
            </w:tcBorders>
            <w:vAlign w:val="center"/>
          </w:tcPr>
          <w:p w14:paraId="18EC221C" w14:textId="77777777" w:rsidR="00490A31" w:rsidRPr="00490A31" w:rsidRDefault="00490A31" w:rsidP="00490A31">
            <w:pPr>
              <w:bidi w:val="0"/>
              <w:rPr>
                <w:rFonts w:ascii="Century Gothic" w:hAnsi="Century Gothic" w:cstheme="minorHAnsi"/>
                <w:sz w:val="8"/>
                <w:szCs w:val="8"/>
              </w:rPr>
            </w:pPr>
          </w:p>
        </w:tc>
      </w:tr>
      <w:tr w:rsidR="005B55EF" w14:paraId="08BCB03D" w14:textId="77777777" w:rsidTr="00490A31">
        <w:tc>
          <w:tcPr>
            <w:tcW w:w="4530" w:type="dxa"/>
            <w:tcBorders>
              <w:bottom w:val="single" w:sz="4" w:space="0" w:color="auto"/>
            </w:tcBorders>
            <w:vAlign w:val="center"/>
          </w:tcPr>
          <w:p w14:paraId="1A7E709C" w14:textId="1983D6AB" w:rsidR="005B55EF" w:rsidRPr="00490A31" w:rsidRDefault="005B55EF" w:rsidP="00490A31">
            <w:pPr>
              <w:bidi w:val="0"/>
              <w:rPr>
                <w:rFonts w:ascii="Century Gothic" w:hAnsi="Century Gothic" w:cstheme="minorHAnsi"/>
                <w:i/>
                <w:iCs/>
              </w:rPr>
            </w:pPr>
            <w:r w:rsidRPr="00490A31">
              <w:rPr>
                <w:rFonts w:ascii="Century Gothic" w:hAnsi="Century Gothic" w:cstheme="minorHAnsi"/>
                <w:i/>
                <w:iCs/>
              </w:rPr>
              <w:t>Farben</w:t>
            </w:r>
          </w:p>
        </w:tc>
        <w:tc>
          <w:tcPr>
            <w:tcW w:w="4531" w:type="dxa"/>
            <w:tcBorders>
              <w:bottom w:val="single" w:sz="4" w:space="0" w:color="auto"/>
            </w:tcBorders>
            <w:vAlign w:val="center"/>
          </w:tcPr>
          <w:p w14:paraId="2FEBE21F" w14:textId="11AFAC85"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Naturfarben</w:t>
            </w:r>
          </w:p>
          <w:p w14:paraId="1B7A139B" w14:textId="29EB4F8B"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Beleuchtung</w:t>
            </w:r>
          </w:p>
          <w:p w14:paraId="7FB2C857" w14:textId="25538F5D"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Färbeverfahren</w:t>
            </w:r>
          </w:p>
        </w:tc>
      </w:tr>
      <w:tr w:rsidR="00490A31" w:rsidRPr="00490A31" w14:paraId="3D9728D7" w14:textId="77777777" w:rsidTr="00490A31">
        <w:tc>
          <w:tcPr>
            <w:tcW w:w="4530" w:type="dxa"/>
            <w:tcBorders>
              <w:left w:val="nil"/>
              <w:right w:val="nil"/>
            </w:tcBorders>
            <w:vAlign w:val="center"/>
          </w:tcPr>
          <w:p w14:paraId="574B1A86" w14:textId="77777777" w:rsidR="00490A31" w:rsidRPr="00490A31" w:rsidRDefault="00490A31" w:rsidP="00490A31">
            <w:pPr>
              <w:bidi w:val="0"/>
              <w:rPr>
                <w:rFonts w:ascii="Century Gothic" w:hAnsi="Century Gothic" w:cstheme="minorHAnsi"/>
                <w:i/>
                <w:iCs/>
                <w:sz w:val="8"/>
                <w:szCs w:val="8"/>
              </w:rPr>
            </w:pPr>
          </w:p>
        </w:tc>
        <w:tc>
          <w:tcPr>
            <w:tcW w:w="4531" w:type="dxa"/>
            <w:tcBorders>
              <w:left w:val="nil"/>
              <w:right w:val="nil"/>
            </w:tcBorders>
            <w:vAlign w:val="center"/>
          </w:tcPr>
          <w:p w14:paraId="77456DEE" w14:textId="77777777" w:rsidR="00490A31" w:rsidRPr="00490A31" w:rsidRDefault="00490A31" w:rsidP="00490A31">
            <w:pPr>
              <w:bidi w:val="0"/>
              <w:rPr>
                <w:rFonts w:ascii="Century Gothic" w:hAnsi="Century Gothic" w:cstheme="minorHAnsi"/>
                <w:sz w:val="8"/>
                <w:szCs w:val="8"/>
              </w:rPr>
            </w:pPr>
          </w:p>
        </w:tc>
      </w:tr>
      <w:tr w:rsidR="005B55EF" w14:paraId="0D30C759" w14:textId="77777777" w:rsidTr="00490A31">
        <w:tc>
          <w:tcPr>
            <w:tcW w:w="4530" w:type="dxa"/>
            <w:tcBorders>
              <w:bottom w:val="single" w:sz="4" w:space="0" w:color="auto"/>
            </w:tcBorders>
            <w:vAlign w:val="center"/>
          </w:tcPr>
          <w:p w14:paraId="45ADAC2B" w14:textId="443AA725" w:rsidR="005B55EF" w:rsidRPr="00490A31" w:rsidRDefault="005B55EF" w:rsidP="00490A31">
            <w:pPr>
              <w:bidi w:val="0"/>
              <w:rPr>
                <w:rFonts w:ascii="Century Gothic" w:hAnsi="Century Gothic" w:cstheme="minorHAnsi"/>
                <w:i/>
                <w:iCs/>
              </w:rPr>
            </w:pPr>
            <w:r w:rsidRPr="00490A31">
              <w:rPr>
                <w:rFonts w:ascii="Century Gothic" w:hAnsi="Century Gothic" w:cstheme="minorHAnsi"/>
                <w:i/>
                <w:iCs/>
              </w:rPr>
              <w:t>Mobilität und Energie</w:t>
            </w:r>
          </w:p>
        </w:tc>
        <w:tc>
          <w:tcPr>
            <w:tcW w:w="4531" w:type="dxa"/>
            <w:tcBorders>
              <w:bottom w:val="single" w:sz="4" w:space="0" w:color="auto"/>
            </w:tcBorders>
            <w:vAlign w:val="center"/>
          </w:tcPr>
          <w:p w14:paraId="3051B1AE" w14:textId="77777777"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Motoren und Antriebskonzepte</w:t>
            </w:r>
          </w:p>
          <w:p w14:paraId="0EE7D2D2" w14:textId="77777777"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Umweltfreundliche Mobilität</w:t>
            </w:r>
          </w:p>
          <w:p w14:paraId="32B2B75A" w14:textId="47B3EA8B"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Energieträger</w:t>
            </w:r>
          </w:p>
        </w:tc>
      </w:tr>
      <w:tr w:rsidR="00490A31" w:rsidRPr="00490A31" w14:paraId="6744981F" w14:textId="77777777" w:rsidTr="00490A31">
        <w:tc>
          <w:tcPr>
            <w:tcW w:w="4530" w:type="dxa"/>
            <w:tcBorders>
              <w:left w:val="nil"/>
              <w:right w:val="nil"/>
            </w:tcBorders>
            <w:vAlign w:val="center"/>
          </w:tcPr>
          <w:p w14:paraId="45AA9F39" w14:textId="77777777" w:rsidR="00490A31" w:rsidRPr="00490A31" w:rsidRDefault="00490A31" w:rsidP="00490A31">
            <w:pPr>
              <w:bidi w:val="0"/>
              <w:rPr>
                <w:rFonts w:ascii="Century Gothic" w:hAnsi="Century Gothic" w:cstheme="minorHAnsi"/>
                <w:i/>
                <w:iCs/>
                <w:sz w:val="8"/>
                <w:szCs w:val="8"/>
              </w:rPr>
            </w:pPr>
          </w:p>
        </w:tc>
        <w:tc>
          <w:tcPr>
            <w:tcW w:w="4531" w:type="dxa"/>
            <w:tcBorders>
              <w:left w:val="nil"/>
              <w:right w:val="nil"/>
            </w:tcBorders>
            <w:vAlign w:val="center"/>
          </w:tcPr>
          <w:p w14:paraId="3DAB14AA" w14:textId="77777777" w:rsidR="00490A31" w:rsidRPr="00490A31" w:rsidRDefault="00490A31" w:rsidP="00490A31">
            <w:pPr>
              <w:bidi w:val="0"/>
              <w:rPr>
                <w:rFonts w:ascii="Century Gothic" w:hAnsi="Century Gothic" w:cstheme="minorHAnsi"/>
                <w:sz w:val="8"/>
                <w:szCs w:val="8"/>
              </w:rPr>
            </w:pPr>
          </w:p>
        </w:tc>
      </w:tr>
      <w:tr w:rsidR="005B55EF" w14:paraId="1A636C42" w14:textId="77777777" w:rsidTr="00490A31">
        <w:tc>
          <w:tcPr>
            <w:tcW w:w="4530" w:type="dxa"/>
            <w:tcBorders>
              <w:bottom w:val="single" w:sz="4" w:space="0" w:color="auto"/>
            </w:tcBorders>
            <w:vAlign w:val="center"/>
          </w:tcPr>
          <w:p w14:paraId="16DCD6E4" w14:textId="173EAADF" w:rsidR="005B55EF" w:rsidRPr="00490A31" w:rsidRDefault="005B55EF" w:rsidP="00490A31">
            <w:pPr>
              <w:bidi w:val="0"/>
              <w:rPr>
                <w:rFonts w:ascii="Century Gothic" w:hAnsi="Century Gothic" w:cstheme="minorHAnsi"/>
                <w:i/>
                <w:iCs/>
              </w:rPr>
            </w:pPr>
            <w:r w:rsidRPr="00490A31">
              <w:rPr>
                <w:rFonts w:ascii="Century Gothic" w:hAnsi="Century Gothic" w:cstheme="minorHAnsi"/>
                <w:i/>
                <w:iCs/>
              </w:rPr>
              <w:t>Astronomie</w:t>
            </w:r>
          </w:p>
        </w:tc>
        <w:tc>
          <w:tcPr>
            <w:tcW w:w="4531" w:type="dxa"/>
            <w:tcBorders>
              <w:bottom w:val="single" w:sz="4" w:space="0" w:color="auto"/>
            </w:tcBorders>
            <w:vAlign w:val="center"/>
          </w:tcPr>
          <w:p w14:paraId="7439F21B" w14:textId="77777777"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Kosmische Objekte</w:t>
            </w:r>
          </w:p>
          <w:p w14:paraId="0076F6E4" w14:textId="77777777"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Bewegungen im All</w:t>
            </w:r>
          </w:p>
          <w:p w14:paraId="67B39D37" w14:textId="77777777"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Entstehung der Erde</w:t>
            </w:r>
          </w:p>
          <w:p w14:paraId="3BF5ACF0" w14:textId="77777777"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Leben auf einer Raumstation</w:t>
            </w:r>
          </w:p>
          <w:p w14:paraId="312CAFDD" w14:textId="32EA50A8"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Geschichte der Himmelsbeobachtung</w:t>
            </w:r>
          </w:p>
        </w:tc>
      </w:tr>
      <w:tr w:rsidR="00490A31" w:rsidRPr="00490A31" w14:paraId="34FA7DFF" w14:textId="77777777" w:rsidTr="00490A31">
        <w:tc>
          <w:tcPr>
            <w:tcW w:w="4530" w:type="dxa"/>
            <w:tcBorders>
              <w:left w:val="nil"/>
              <w:right w:val="nil"/>
            </w:tcBorders>
            <w:vAlign w:val="center"/>
          </w:tcPr>
          <w:p w14:paraId="2724EB02" w14:textId="77777777" w:rsidR="00490A31" w:rsidRPr="00490A31" w:rsidRDefault="00490A31" w:rsidP="00490A31">
            <w:pPr>
              <w:bidi w:val="0"/>
              <w:rPr>
                <w:rFonts w:ascii="Century Gothic" w:hAnsi="Century Gothic" w:cstheme="minorHAnsi"/>
                <w:i/>
                <w:iCs/>
                <w:sz w:val="8"/>
                <w:szCs w:val="8"/>
              </w:rPr>
            </w:pPr>
          </w:p>
        </w:tc>
        <w:tc>
          <w:tcPr>
            <w:tcW w:w="4531" w:type="dxa"/>
            <w:tcBorders>
              <w:left w:val="nil"/>
              <w:right w:val="nil"/>
            </w:tcBorders>
            <w:vAlign w:val="center"/>
          </w:tcPr>
          <w:p w14:paraId="4E588531" w14:textId="77777777" w:rsidR="00490A31" w:rsidRPr="00490A31" w:rsidRDefault="00490A31" w:rsidP="00490A31">
            <w:pPr>
              <w:bidi w:val="0"/>
              <w:rPr>
                <w:rFonts w:ascii="Century Gothic" w:hAnsi="Century Gothic" w:cstheme="minorHAnsi"/>
                <w:sz w:val="8"/>
                <w:szCs w:val="8"/>
              </w:rPr>
            </w:pPr>
          </w:p>
        </w:tc>
      </w:tr>
      <w:tr w:rsidR="005B55EF" w14:paraId="6B8A8400" w14:textId="77777777" w:rsidTr="00490A31">
        <w:tc>
          <w:tcPr>
            <w:tcW w:w="4530" w:type="dxa"/>
            <w:tcBorders>
              <w:bottom w:val="single" w:sz="4" w:space="0" w:color="auto"/>
            </w:tcBorders>
            <w:vAlign w:val="center"/>
          </w:tcPr>
          <w:p w14:paraId="373C5BEA" w14:textId="28338955" w:rsidR="005B55EF" w:rsidRPr="00490A31" w:rsidRDefault="005B55EF" w:rsidP="00490A31">
            <w:pPr>
              <w:bidi w:val="0"/>
              <w:rPr>
                <w:rFonts w:ascii="Century Gothic" w:hAnsi="Century Gothic" w:cstheme="minorHAnsi"/>
                <w:i/>
                <w:iCs/>
              </w:rPr>
            </w:pPr>
            <w:r w:rsidRPr="00490A31">
              <w:rPr>
                <w:rFonts w:ascii="Century Gothic" w:hAnsi="Century Gothic" w:cstheme="minorHAnsi"/>
                <w:i/>
                <w:iCs/>
              </w:rPr>
              <w:t>Kommunikation und Information</w:t>
            </w:r>
          </w:p>
        </w:tc>
        <w:tc>
          <w:tcPr>
            <w:tcW w:w="4531" w:type="dxa"/>
            <w:tcBorders>
              <w:bottom w:val="single" w:sz="4" w:space="0" w:color="auto"/>
            </w:tcBorders>
            <w:vAlign w:val="center"/>
          </w:tcPr>
          <w:p w14:paraId="69231832" w14:textId="77777777"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„Erfindung des Internets“</w:t>
            </w:r>
          </w:p>
          <w:p w14:paraId="4BCD1D1C" w14:textId="77777777"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Funkstandards</w:t>
            </w:r>
          </w:p>
          <w:p w14:paraId="219EFE32" w14:textId="5B3988A7"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Datenübertragung</w:t>
            </w:r>
          </w:p>
        </w:tc>
      </w:tr>
      <w:tr w:rsidR="00490A31" w:rsidRPr="00490A31" w14:paraId="656A3B22" w14:textId="77777777" w:rsidTr="00490A31">
        <w:tc>
          <w:tcPr>
            <w:tcW w:w="4530" w:type="dxa"/>
            <w:tcBorders>
              <w:left w:val="nil"/>
              <w:right w:val="nil"/>
            </w:tcBorders>
            <w:vAlign w:val="center"/>
          </w:tcPr>
          <w:p w14:paraId="2108E6C7" w14:textId="77777777" w:rsidR="00490A31" w:rsidRPr="00490A31" w:rsidRDefault="00490A31" w:rsidP="00490A31">
            <w:pPr>
              <w:bidi w:val="0"/>
              <w:rPr>
                <w:rFonts w:ascii="Century Gothic" w:hAnsi="Century Gothic" w:cstheme="minorHAnsi"/>
                <w:i/>
                <w:iCs/>
                <w:sz w:val="8"/>
                <w:szCs w:val="8"/>
              </w:rPr>
            </w:pPr>
          </w:p>
        </w:tc>
        <w:tc>
          <w:tcPr>
            <w:tcW w:w="4531" w:type="dxa"/>
            <w:tcBorders>
              <w:left w:val="nil"/>
              <w:right w:val="nil"/>
            </w:tcBorders>
            <w:vAlign w:val="center"/>
          </w:tcPr>
          <w:p w14:paraId="6D8A1591" w14:textId="77777777" w:rsidR="00490A31" w:rsidRPr="00490A31" w:rsidRDefault="00490A31" w:rsidP="00490A31">
            <w:pPr>
              <w:bidi w:val="0"/>
              <w:rPr>
                <w:rFonts w:ascii="Century Gothic" w:hAnsi="Century Gothic" w:cstheme="minorHAnsi"/>
                <w:sz w:val="8"/>
                <w:szCs w:val="8"/>
              </w:rPr>
            </w:pPr>
          </w:p>
        </w:tc>
      </w:tr>
      <w:tr w:rsidR="005B55EF" w14:paraId="26B85114" w14:textId="77777777" w:rsidTr="00490A31">
        <w:tc>
          <w:tcPr>
            <w:tcW w:w="4530" w:type="dxa"/>
            <w:vAlign w:val="center"/>
          </w:tcPr>
          <w:p w14:paraId="3F169799" w14:textId="363EE472" w:rsidR="005B55EF" w:rsidRPr="00490A31" w:rsidRDefault="005B55EF" w:rsidP="00490A31">
            <w:pPr>
              <w:bidi w:val="0"/>
              <w:rPr>
                <w:rFonts w:ascii="Century Gothic" w:hAnsi="Century Gothic" w:cstheme="minorHAnsi"/>
                <w:i/>
                <w:iCs/>
              </w:rPr>
            </w:pPr>
            <w:r w:rsidRPr="00490A31">
              <w:rPr>
                <w:rFonts w:ascii="Century Gothic" w:hAnsi="Century Gothic" w:cstheme="minorHAnsi"/>
                <w:i/>
                <w:iCs/>
              </w:rPr>
              <w:t>Fortbewegung in Wasser und Luft</w:t>
            </w:r>
          </w:p>
        </w:tc>
        <w:tc>
          <w:tcPr>
            <w:tcW w:w="4531" w:type="dxa"/>
            <w:vAlign w:val="center"/>
          </w:tcPr>
          <w:p w14:paraId="6029E03C" w14:textId="77777777"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Flugobjekte</w:t>
            </w:r>
          </w:p>
          <w:p w14:paraId="60C2A81D" w14:textId="361F8B3D" w:rsidR="005B55EF" w:rsidRPr="00490A31" w:rsidRDefault="005B55EF" w:rsidP="00490A31">
            <w:pPr>
              <w:bidi w:val="0"/>
              <w:rPr>
                <w:rFonts w:ascii="Century Gothic" w:hAnsi="Century Gothic" w:cstheme="minorHAnsi"/>
                <w:sz w:val="22"/>
                <w:szCs w:val="22"/>
              </w:rPr>
            </w:pPr>
            <w:r w:rsidRPr="00490A31">
              <w:rPr>
                <w:rFonts w:ascii="Century Gothic" w:hAnsi="Century Gothic" w:cstheme="minorHAnsi"/>
                <w:sz w:val="22"/>
                <w:szCs w:val="22"/>
              </w:rPr>
              <w:t>Geschichte der Schifffahrt</w:t>
            </w:r>
          </w:p>
        </w:tc>
      </w:tr>
    </w:tbl>
    <w:p w14:paraId="18E1577C" w14:textId="17E5E925" w:rsidR="005B55EF" w:rsidRDefault="005B55EF" w:rsidP="005B55EF">
      <w:pPr>
        <w:bidi w:val="0"/>
        <w:jc w:val="lowKashida"/>
        <w:rPr>
          <w:rFonts w:ascii="Century Gothic" w:hAnsi="Century Gothic" w:cstheme="minorHAnsi"/>
        </w:rPr>
      </w:pPr>
    </w:p>
    <w:sectPr w:rsidR="005B55EF" w:rsidSect="00490A31">
      <w:footerReference w:type="even" r:id="rId7"/>
      <w:footerReference w:type="default" r:id="rId8"/>
      <w:pgSz w:w="11906" w:h="16838"/>
      <w:pgMar w:top="1134" w:right="1134" w:bottom="426" w:left="170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9283" w14:textId="77777777" w:rsidR="00746F19" w:rsidRDefault="00746F19">
      <w:r>
        <w:separator/>
      </w:r>
    </w:p>
  </w:endnote>
  <w:endnote w:type="continuationSeparator" w:id="0">
    <w:p w14:paraId="0961B151" w14:textId="77777777" w:rsidR="00746F19" w:rsidRDefault="0074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7EBA" w14:textId="77777777" w:rsidR="008B7A25" w:rsidRDefault="008B7A25" w:rsidP="008B7A25">
    <w:pPr>
      <w:pStyle w:val="Fuzeile"/>
      <w:framePr w:wrap="around" w:vAnchor="text" w:hAnchor="margin" w:y="1"/>
      <w:rPr>
        <w:rStyle w:val="Seitenzahl"/>
      </w:rPr>
    </w:pPr>
    <w:r>
      <w:rPr>
        <w:rStyle w:val="Seitenzahl"/>
        <w:rtl/>
      </w:rPr>
      <w:fldChar w:fldCharType="begin"/>
    </w:r>
    <w:r>
      <w:rPr>
        <w:rStyle w:val="Seitenzahl"/>
      </w:rPr>
      <w:instrText xml:space="preserve">PAGE  </w:instrText>
    </w:r>
    <w:r>
      <w:rPr>
        <w:rStyle w:val="Seitenzahl"/>
        <w:rtl/>
      </w:rPr>
      <w:fldChar w:fldCharType="end"/>
    </w:r>
  </w:p>
  <w:p w14:paraId="2CCE4A49" w14:textId="77777777" w:rsidR="008B7A25" w:rsidRDefault="008B7A25" w:rsidP="008B7A2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D6D6" w14:textId="77777777" w:rsidR="008B7A25" w:rsidRDefault="008B7A25" w:rsidP="008B7A25">
    <w:pPr>
      <w:pStyle w:val="Fuzeile"/>
      <w:framePr w:wrap="around" w:vAnchor="text" w:hAnchor="margin" w:y="1"/>
      <w:rPr>
        <w:rStyle w:val="Seitenzahl"/>
      </w:rPr>
    </w:pPr>
    <w:r>
      <w:rPr>
        <w:rStyle w:val="Seitenzahl"/>
        <w:rtl/>
      </w:rPr>
      <w:fldChar w:fldCharType="begin"/>
    </w:r>
    <w:r>
      <w:rPr>
        <w:rStyle w:val="Seitenzahl"/>
      </w:rPr>
      <w:instrText xml:space="preserve">PAGE  </w:instrText>
    </w:r>
    <w:r>
      <w:rPr>
        <w:rStyle w:val="Seitenzahl"/>
        <w:rtl/>
      </w:rPr>
      <w:fldChar w:fldCharType="separate"/>
    </w:r>
    <w:r w:rsidR="002B1074">
      <w:rPr>
        <w:rStyle w:val="Seitenzahl"/>
        <w:noProof/>
        <w:rtl/>
      </w:rPr>
      <w:t>14</w:t>
    </w:r>
    <w:r>
      <w:rPr>
        <w:rStyle w:val="Seitenzahl"/>
        <w:rtl/>
      </w:rPr>
      <w:fldChar w:fldCharType="end"/>
    </w:r>
  </w:p>
  <w:p w14:paraId="56F0A0E4" w14:textId="77777777" w:rsidR="008B7A25" w:rsidRDefault="008B7A25" w:rsidP="008B7A2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B78C" w14:textId="77777777" w:rsidR="00746F19" w:rsidRDefault="00746F19">
      <w:r>
        <w:separator/>
      </w:r>
    </w:p>
  </w:footnote>
  <w:footnote w:type="continuationSeparator" w:id="0">
    <w:p w14:paraId="7DE47F33" w14:textId="77777777" w:rsidR="00746F19" w:rsidRDefault="00746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B1EA3"/>
    <w:multiLevelType w:val="hybridMultilevel"/>
    <w:tmpl w:val="C96829DA"/>
    <w:lvl w:ilvl="0" w:tplc="0868C1A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78775E"/>
    <w:multiLevelType w:val="hybridMultilevel"/>
    <w:tmpl w:val="2BC47BA0"/>
    <w:lvl w:ilvl="0" w:tplc="03542198">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3709C0"/>
    <w:multiLevelType w:val="hybridMultilevel"/>
    <w:tmpl w:val="0EB21E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7650CB"/>
    <w:multiLevelType w:val="hybridMultilevel"/>
    <w:tmpl w:val="44BAF0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B1218F"/>
    <w:multiLevelType w:val="hybridMultilevel"/>
    <w:tmpl w:val="362EDF58"/>
    <w:lvl w:ilvl="0" w:tplc="5B789FB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8730B7D"/>
    <w:multiLevelType w:val="hybridMultilevel"/>
    <w:tmpl w:val="8D20759A"/>
    <w:lvl w:ilvl="0" w:tplc="7660D24E">
      <w:numFmt w:val="bullet"/>
      <w:lvlText w:val="-"/>
      <w:lvlJc w:val="left"/>
      <w:pPr>
        <w:ind w:left="720" w:hanging="360"/>
      </w:pPr>
      <w:rPr>
        <w:rFonts w:ascii="Century Gothic" w:eastAsia="Times New Roman" w:hAnsi="Century Gothic"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E5"/>
    <w:rsid w:val="00012005"/>
    <w:rsid w:val="0002792F"/>
    <w:rsid w:val="0004320A"/>
    <w:rsid w:val="0005582C"/>
    <w:rsid w:val="00075766"/>
    <w:rsid w:val="00092467"/>
    <w:rsid w:val="00095902"/>
    <w:rsid w:val="000B0872"/>
    <w:rsid w:val="000C0A77"/>
    <w:rsid w:val="00102D8A"/>
    <w:rsid w:val="00126218"/>
    <w:rsid w:val="00195BC2"/>
    <w:rsid w:val="001A2340"/>
    <w:rsid w:val="001B529A"/>
    <w:rsid w:val="001C2513"/>
    <w:rsid w:val="001E6F08"/>
    <w:rsid w:val="00216B08"/>
    <w:rsid w:val="00265518"/>
    <w:rsid w:val="0027126B"/>
    <w:rsid w:val="002727F6"/>
    <w:rsid w:val="002B1074"/>
    <w:rsid w:val="002B20A6"/>
    <w:rsid w:val="002E07ED"/>
    <w:rsid w:val="002F4606"/>
    <w:rsid w:val="0030740F"/>
    <w:rsid w:val="0032408A"/>
    <w:rsid w:val="00332DFE"/>
    <w:rsid w:val="00336D7F"/>
    <w:rsid w:val="003409E9"/>
    <w:rsid w:val="003563E2"/>
    <w:rsid w:val="003846A7"/>
    <w:rsid w:val="003A1C15"/>
    <w:rsid w:val="003B0DE1"/>
    <w:rsid w:val="003D19B5"/>
    <w:rsid w:val="00403FF4"/>
    <w:rsid w:val="0041022D"/>
    <w:rsid w:val="00425DC7"/>
    <w:rsid w:val="00434943"/>
    <w:rsid w:val="00434FDC"/>
    <w:rsid w:val="0044084F"/>
    <w:rsid w:val="00452D04"/>
    <w:rsid w:val="00462397"/>
    <w:rsid w:val="00490A31"/>
    <w:rsid w:val="004B0874"/>
    <w:rsid w:val="004B75E0"/>
    <w:rsid w:val="004E05D7"/>
    <w:rsid w:val="004E1BC1"/>
    <w:rsid w:val="004F662F"/>
    <w:rsid w:val="00520D15"/>
    <w:rsid w:val="00537C2A"/>
    <w:rsid w:val="005452B3"/>
    <w:rsid w:val="00556E35"/>
    <w:rsid w:val="0059495B"/>
    <w:rsid w:val="005A242A"/>
    <w:rsid w:val="005B55EF"/>
    <w:rsid w:val="005D5191"/>
    <w:rsid w:val="005E599A"/>
    <w:rsid w:val="0060158F"/>
    <w:rsid w:val="006027A5"/>
    <w:rsid w:val="00685E21"/>
    <w:rsid w:val="006C2F28"/>
    <w:rsid w:val="006C3B43"/>
    <w:rsid w:val="006E0350"/>
    <w:rsid w:val="007008A5"/>
    <w:rsid w:val="007349BD"/>
    <w:rsid w:val="00736965"/>
    <w:rsid w:val="00742B52"/>
    <w:rsid w:val="00746F19"/>
    <w:rsid w:val="00762629"/>
    <w:rsid w:val="007847AD"/>
    <w:rsid w:val="007A463F"/>
    <w:rsid w:val="007C1BA5"/>
    <w:rsid w:val="007F1DB1"/>
    <w:rsid w:val="007F50BA"/>
    <w:rsid w:val="008005EF"/>
    <w:rsid w:val="008304DA"/>
    <w:rsid w:val="00837743"/>
    <w:rsid w:val="00841A29"/>
    <w:rsid w:val="008439E2"/>
    <w:rsid w:val="00861A11"/>
    <w:rsid w:val="00867F29"/>
    <w:rsid w:val="00871AF0"/>
    <w:rsid w:val="00894DF1"/>
    <w:rsid w:val="008A1B10"/>
    <w:rsid w:val="008A4C42"/>
    <w:rsid w:val="008B7A25"/>
    <w:rsid w:val="008C0CBA"/>
    <w:rsid w:val="008D07CB"/>
    <w:rsid w:val="008D13B7"/>
    <w:rsid w:val="008F1188"/>
    <w:rsid w:val="008F4E13"/>
    <w:rsid w:val="008F67D0"/>
    <w:rsid w:val="009059D1"/>
    <w:rsid w:val="0093670F"/>
    <w:rsid w:val="00946AA8"/>
    <w:rsid w:val="00957CBD"/>
    <w:rsid w:val="009A0EDD"/>
    <w:rsid w:val="009C0190"/>
    <w:rsid w:val="009D707D"/>
    <w:rsid w:val="009E0B9D"/>
    <w:rsid w:val="009F1E88"/>
    <w:rsid w:val="009F5E25"/>
    <w:rsid w:val="00A131E4"/>
    <w:rsid w:val="00A23BFF"/>
    <w:rsid w:val="00A564B6"/>
    <w:rsid w:val="00A65ED6"/>
    <w:rsid w:val="00A77CD1"/>
    <w:rsid w:val="00AA1DB4"/>
    <w:rsid w:val="00AB07CA"/>
    <w:rsid w:val="00AB2581"/>
    <w:rsid w:val="00AC43E5"/>
    <w:rsid w:val="00AD01AE"/>
    <w:rsid w:val="00AF18BA"/>
    <w:rsid w:val="00AF24BC"/>
    <w:rsid w:val="00B07B49"/>
    <w:rsid w:val="00B15783"/>
    <w:rsid w:val="00B16212"/>
    <w:rsid w:val="00B1736D"/>
    <w:rsid w:val="00B2632F"/>
    <w:rsid w:val="00B6347D"/>
    <w:rsid w:val="00B8658C"/>
    <w:rsid w:val="00BB0E1B"/>
    <w:rsid w:val="00BD42DE"/>
    <w:rsid w:val="00BD4C4B"/>
    <w:rsid w:val="00C0245D"/>
    <w:rsid w:val="00C106D4"/>
    <w:rsid w:val="00C1093D"/>
    <w:rsid w:val="00C1442A"/>
    <w:rsid w:val="00C23D5B"/>
    <w:rsid w:val="00C244D9"/>
    <w:rsid w:val="00C2473E"/>
    <w:rsid w:val="00C3504C"/>
    <w:rsid w:val="00C82FE3"/>
    <w:rsid w:val="00CB47F3"/>
    <w:rsid w:val="00CB5274"/>
    <w:rsid w:val="00CC7053"/>
    <w:rsid w:val="00CC72D5"/>
    <w:rsid w:val="00CD0D6B"/>
    <w:rsid w:val="00CD6276"/>
    <w:rsid w:val="00D03B4E"/>
    <w:rsid w:val="00D32B1B"/>
    <w:rsid w:val="00D73F94"/>
    <w:rsid w:val="00D85F10"/>
    <w:rsid w:val="00D95622"/>
    <w:rsid w:val="00DC6E82"/>
    <w:rsid w:val="00DF5C78"/>
    <w:rsid w:val="00E0166F"/>
    <w:rsid w:val="00E144A0"/>
    <w:rsid w:val="00E41410"/>
    <w:rsid w:val="00E43385"/>
    <w:rsid w:val="00E4399F"/>
    <w:rsid w:val="00E67ABE"/>
    <w:rsid w:val="00E81A7E"/>
    <w:rsid w:val="00E871B8"/>
    <w:rsid w:val="00EA6D47"/>
    <w:rsid w:val="00F026EA"/>
    <w:rsid w:val="00F117C4"/>
    <w:rsid w:val="00F30090"/>
    <w:rsid w:val="00F71996"/>
    <w:rsid w:val="00F77D7D"/>
    <w:rsid w:val="00F83D17"/>
    <w:rsid w:val="00F90A05"/>
    <w:rsid w:val="00FB30A0"/>
    <w:rsid w:val="00FB48BA"/>
    <w:rsid w:val="00FE1064"/>
    <w:rsid w:val="00FE61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6FFB7"/>
  <w15:chartTrackingRefBased/>
  <w15:docId w15:val="{21910C9C-F653-4B12-A26E-4B54CC56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bidi/>
    </w:pPr>
    <w:rPr>
      <w:sz w:val="24"/>
      <w:szCs w:val="24"/>
      <w:lang w:eastAsia="en-US" w:bidi="ar-E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B0874"/>
    <w:rPr>
      <w:color w:val="0000FF"/>
      <w:u w:val="single"/>
    </w:rPr>
  </w:style>
  <w:style w:type="paragraph" w:styleId="Sprechblasentext">
    <w:name w:val="Balloon Text"/>
    <w:basedOn w:val="Standard"/>
    <w:semiHidden/>
    <w:rsid w:val="007C1BA5"/>
    <w:rPr>
      <w:rFonts w:ascii="Tahoma" w:hAnsi="Tahoma" w:cs="Tahoma"/>
      <w:sz w:val="16"/>
      <w:szCs w:val="16"/>
    </w:rPr>
  </w:style>
  <w:style w:type="paragraph" w:styleId="Fuzeile">
    <w:name w:val="footer"/>
    <w:basedOn w:val="Standard"/>
    <w:rsid w:val="008B7A25"/>
    <w:pPr>
      <w:tabs>
        <w:tab w:val="center" w:pos="4536"/>
        <w:tab w:val="right" w:pos="9072"/>
      </w:tabs>
    </w:pPr>
  </w:style>
  <w:style w:type="character" w:styleId="Seitenzahl">
    <w:name w:val="page number"/>
    <w:basedOn w:val="Absatz-Standardschriftart"/>
    <w:rsid w:val="008B7A25"/>
  </w:style>
  <w:style w:type="paragraph" w:styleId="Listenabsatz">
    <w:name w:val="List Paragraph"/>
    <w:basedOn w:val="Standard"/>
    <w:uiPriority w:val="34"/>
    <w:qFormat/>
    <w:rsid w:val="0032408A"/>
    <w:pPr>
      <w:ind w:left="720"/>
      <w:contextualSpacing/>
    </w:pPr>
  </w:style>
  <w:style w:type="table" w:styleId="Tabellenraster">
    <w:name w:val="Table Grid"/>
    <w:basedOn w:val="NormaleTabelle"/>
    <w:uiPriority w:val="39"/>
    <w:rsid w:val="005B5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5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http://www</vt:lpstr>
    </vt:vector>
  </TitlesOfParts>
  <Company>privat</Company>
  <LinksUpToDate>false</LinksUpToDate>
  <CharactersWithSpaces>3978</CharactersWithSpaces>
  <SharedDoc>false</SharedDoc>
  <HLinks>
    <vt:vector size="84" baseType="variant">
      <vt:variant>
        <vt:i4>3145771</vt:i4>
      </vt:variant>
      <vt:variant>
        <vt:i4>39</vt:i4>
      </vt:variant>
      <vt:variant>
        <vt:i4>0</vt:i4>
      </vt:variant>
      <vt:variant>
        <vt:i4>5</vt:i4>
      </vt:variant>
      <vt:variant>
        <vt:lpwstr>http://www.nanobionet.de/index.php?id=139&amp;PHPSESSID=ilu916juurk1h4cfguo5t36u91</vt:lpwstr>
      </vt:variant>
      <vt:variant>
        <vt:lpwstr/>
      </vt:variant>
      <vt:variant>
        <vt:i4>4521995</vt:i4>
      </vt:variant>
      <vt:variant>
        <vt:i4>36</vt:i4>
      </vt:variant>
      <vt:variant>
        <vt:i4>0</vt:i4>
      </vt:variant>
      <vt:variant>
        <vt:i4>5</vt:i4>
      </vt:variant>
      <vt:variant>
        <vt:lpwstr>http://www.focus.de/schule/schule/schule_aid_228129.html</vt:lpwstr>
      </vt:variant>
      <vt:variant>
        <vt:lpwstr/>
      </vt:variant>
      <vt:variant>
        <vt:i4>6029401</vt:i4>
      </vt:variant>
      <vt:variant>
        <vt:i4>33</vt:i4>
      </vt:variant>
      <vt:variant>
        <vt:i4>0</vt:i4>
      </vt:variant>
      <vt:variant>
        <vt:i4>5</vt:i4>
      </vt:variant>
      <vt:variant>
        <vt:lpwstr>http://www.mintzukunftschaffen.de/das-mint-meter-20.html</vt:lpwstr>
      </vt:variant>
      <vt:variant>
        <vt:lpwstr/>
      </vt:variant>
      <vt:variant>
        <vt:i4>458820</vt:i4>
      </vt:variant>
      <vt:variant>
        <vt:i4>30</vt:i4>
      </vt:variant>
      <vt:variant>
        <vt:i4>0</vt:i4>
      </vt:variant>
      <vt:variant>
        <vt:i4>5</vt:i4>
      </vt:variant>
      <vt:variant>
        <vt:lpwstr>http://www.welt.de/wirtschaft/article106368664/Deutschland-beklagt-210-000-fehlende-Fachkraefte.html</vt:lpwstr>
      </vt:variant>
      <vt:variant>
        <vt:lpwstr/>
      </vt:variant>
      <vt:variant>
        <vt:i4>7405589</vt:i4>
      </vt:variant>
      <vt:variant>
        <vt:i4>27</vt:i4>
      </vt:variant>
      <vt:variant>
        <vt:i4>0</vt:i4>
      </vt:variant>
      <vt:variant>
        <vt:i4>5</vt:i4>
      </vt:variant>
      <vt:variant>
        <vt:lpwstr>http://www.unesco.de/science_education.html</vt:lpwstr>
      </vt:variant>
      <vt:variant>
        <vt:lpwstr/>
      </vt:variant>
      <vt:variant>
        <vt:i4>3145771</vt:i4>
      </vt:variant>
      <vt:variant>
        <vt:i4>24</vt:i4>
      </vt:variant>
      <vt:variant>
        <vt:i4>0</vt:i4>
      </vt:variant>
      <vt:variant>
        <vt:i4>5</vt:i4>
      </vt:variant>
      <vt:variant>
        <vt:lpwstr>http://www.nanobionet.de/index.php?id=139&amp;PHPSESSID=ilu916juurk1h4cfguo5t36u91</vt:lpwstr>
      </vt:variant>
      <vt:variant>
        <vt:lpwstr/>
      </vt:variant>
      <vt:variant>
        <vt:i4>5963863</vt:i4>
      </vt:variant>
      <vt:variant>
        <vt:i4>21</vt:i4>
      </vt:variant>
      <vt:variant>
        <vt:i4>0</vt:i4>
      </vt:variant>
      <vt:variant>
        <vt:i4>5</vt:i4>
      </vt:variant>
      <vt:variant>
        <vt:lpwstr>http://www.znl-mintatlas3-10.de/index.php</vt:lpwstr>
      </vt:variant>
      <vt:variant>
        <vt:lpwstr/>
      </vt:variant>
      <vt:variant>
        <vt:i4>6422648</vt:i4>
      </vt:variant>
      <vt:variant>
        <vt:i4>18</vt:i4>
      </vt:variant>
      <vt:variant>
        <vt:i4>0</vt:i4>
      </vt:variant>
      <vt:variant>
        <vt:i4>5</vt:i4>
      </vt:variant>
      <vt:variant>
        <vt:lpwstr>http://www.mintzukunftschaffen.de/</vt:lpwstr>
      </vt:variant>
      <vt:variant>
        <vt:lpwstr/>
      </vt:variant>
      <vt:variant>
        <vt:i4>458820</vt:i4>
      </vt:variant>
      <vt:variant>
        <vt:i4>15</vt:i4>
      </vt:variant>
      <vt:variant>
        <vt:i4>0</vt:i4>
      </vt:variant>
      <vt:variant>
        <vt:i4>5</vt:i4>
      </vt:variant>
      <vt:variant>
        <vt:lpwstr>http://www.welt.de/wirtschaft/article106368664/Deutschland-beklagt-210-000-fehlende-Fachkraefte.html</vt:lpwstr>
      </vt:variant>
      <vt:variant>
        <vt:lpwstr/>
      </vt:variant>
      <vt:variant>
        <vt:i4>4521995</vt:i4>
      </vt:variant>
      <vt:variant>
        <vt:i4>12</vt:i4>
      </vt:variant>
      <vt:variant>
        <vt:i4>0</vt:i4>
      </vt:variant>
      <vt:variant>
        <vt:i4>5</vt:i4>
      </vt:variant>
      <vt:variant>
        <vt:lpwstr>http://www.focus.de/schule/schule/schule_aid_228129.html</vt:lpwstr>
      </vt:variant>
      <vt:variant>
        <vt:lpwstr/>
      </vt:variant>
      <vt:variant>
        <vt:i4>1245254</vt:i4>
      </vt:variant>
      <vt:variant>
        <vt:i4>9</vt:i4>
      </vt:variant>
      <vt:variant>
        <vt:i4>0</vt:i4>
      </vt:variant>
      <vt:variant>
        <vt:i4>5</vt:i4>
      </vt:variant>
      <vt:variant>
        <vt:lpwstr>http://www.unesco.de/</vt:lpwstr>
      </vt:variant>
      <vt:variant>
        <vt:lpwstr/>
      </vt:variant>
      <vt:variant>
        <vt:i4>3145771</vt:i4>
      </vt:variant>
      <vt:variant>
        <vt:i4>6</vt:i4>
      </vt:variant>
      <vt:variant>
        <vt:i4>0</vt:i4>
      </vt:variant>
      <vt:variant>
        <vt:i4>5</vt:i4>
      </vt:variant>
      <vt:variant>
        <vt:lpwstr>http://www.nanobionet.de/index.php?id=139&amp;PHPSESSID=ilu916juurk1h4cfguo5t36u91</vt:lpwstr>
      </vt:variant>
      <vt:variant>
        <vt:lpwstr/>
      </vt:variant>
      <vt:variant>
        <vt:i4>7012359</vt:i4>
      </vt:variant>
      <vt:variant>
        <vt:i4>3</vt:i4>
      </vt:variant>
      <vt:variant>
        <vt:i4>0</vt:i4>
      </vt:variant>
      <vt:variant>
        <vt:i4>5</vt:i4>
      </vt:variant>
      <vt:variant>
        <vt:lpwstr>http://www.unesco.de/bne_ziele.html</vt:lpwstr>
      </vt:variant>
      <vt:variant>
        <vt:lpwstr/>
      </vt:variant>
      <vt:variant>
        <vt:i4>5505096</vt:i4>
      </vt:variant>
      <vt:variant>
        <vt:i4>0</vt:i4>
      </vt:variant>
      <vt:variant>
        <vt:i4>0</vt:i4>
      </vt:variant>
      <vt:variant>
        <vt:i4>5</vt:i4>
      </vt:variant>
      <vt:variant>
        <vt:lpwstr>http://www.mintzukunftschaffen.de/die-initiative.html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Tina</dc:creator>
  <cp:keywords/>
  <dc:description/>
  <cp:lastModifiedBy>Wilms, Simon</cp:lastModifiedBy>
  <cp:revision>6</cp:revision>
  <cp:lastPrinted>2022-04-01T19:22:00Z</cp:lastPrinted>
  <dcterms:created xsi:type="dcterms:W3CDTF">2022-04-01T18:58:00Z</dcterms:created>
  <dcterms:modified xsi:type="dcterms:W3CDTF">2022-04-01T19:22:00Z</dcterms:modified>
</cp:coreProperties>
</file>